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ECFF6" w14:textId="266A485E" w:rsidR="00B90A95" w:rsidRPr="00367FBE" w:rsidRDefault="00B90A95" w:rsidP="00B90A95">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w:t>
      </w:r>
      <w:r w:rsidR="00FE2BF2">
        <w:rPr>
          <w:rFonts w:ascii="Arial" w:hAnsi="Arial" w:cs="Arial"/>
          <w:b/>
          <w:bCs/>
          <w:noProof/>
          <w:sz w:val="24"/>
          <w:szCs w:val="26"/>
        </w:rPr>
        <w:t>1</w:t>
      </w:r>
      <w:r w:rsidR="00E15432">
        <w:rPr>
          <w:rFonts w:ascii="Arial" w:hAnsi="Arial" w:cs="Arial"/>
          <w:b/>
          <w:bCs/>
          <w:noProof/>
          <w:sz w:val="24"/>
          <w:szCs w:val="26"/>
        </w:rPr>
        <w:t>2</w:t>
      </w:r>
      <w:r w:rsidR="00D90D3F">
        <w:rPr>
          <w:rFonts w:ascii="Arial" w:hAnsi="Arial" w:cs="Arial"/>
          <w:b/>
          <w:bCs/>
          <w:noProof/>
          <w:sz w:val="24"/>
          <w:szCs w:val="26"/>
        </w:rPr>
        <w:t xml:space="preserve">     </w:t>
      </w:r>
      <w:r w:rsidRPr="00B30C31">
        <w:rPr>
          <w:rFonts w:ascii="Arial" w:hAnsi="Arial" w:cs="Arial"/>
          <w:b/>
          <w:bCs/>
          <w:noProof/>
          <w:sz w:val="24"/>
          <w:szCs w:val="26"/>
        </w:rPr>
        <w:t xml:space="preserve">                        </w:t>
      </w:r>
      <w:r>
        <w:rPr>
          <w:rFonts w:ascii="Arial" w:hAnsi="Arial" w:cs="Arial"/>
          <w:b/>
          <w:bCs/>
          <w:noProof/>
          <w:sz w:val="24"/>
          <w:szCs w:val="26"/>
        </w:rPr>
        <w:t xml:space="preserve">     </w:t>
      </w:r>
      <w:r w:rsidR="00FE2BF2">
        <w:rPr>
          <w:rFonts w:ascii="Arial" w:hAnsi="Arial" w:cs="Arial"/>
          <w:b/>
          <w:bCs/>
          <w:noProof/>
          <w:sz w:val="24"/>
          <w:szCs w:val="26"/>
        </w:rPr>
        <w:t xml:space="preserv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E15432">
        <w:rPr>
          <w:rFonts w:ascii="Arial" w:hAnsi="Arial" w:cs="Arial"/>
          <w:b/>
          <w:bCs/>
          <w:noProof/>
          <w:sz w:val="24"/>
          <w:szCs w:val="26"/>
        </w:rPr>
        <w:t>30</w:t>
      </w:r>
      <w:r w:rsidR="00661C82">
        <w:rPr>
          <w:rFonts w:ascii="Arial" w:hAnsi="Arial" w:cs="Arial"/>
          <w:b/>
          <w:bCs/>
          <w:noProof/>
          <w:sz w:val="24"/>
          <w:szCs w:val="26"/>
        </w:rPr>
        <w:t>1048</w:t>
      </w:r>
    </w:p>
    <w:p w14:paraId="7E6CEF73" w14:textId="5337C5C1" w:rsidR="00B90A95" w:rsidRPr="00D90D3F" w:rsidRDefault="00E15432" w:rsidP="00B90A95">
      <w:pPr>
        <w:tabs>
          <w:tab w:val="left" w:pos="1985"/>
        </w:tabs>
        <w:spacing w:after="240"/>
        <w:rPr>
          <w:rFonts w:ascii="Arial" w:hAnsi="Arial" w:cs="Arial"/>
          <w:b/>
          <w:bCs/>
          <w:noProof/>
          <w:sz w:val="24"/>
          <w:szCs w:val="26"/>
        </w:rPr>
      </w:pPr>
      <w:r w:rsidRPr="00E15432">
        <w:rPr>
          <w:rFonts w:ascii="Arial" w:hAnsi="Arial" w:cs="Arial"/>
          <w:b/>
          <w:bCs/>
          <w:noProof/>
          <w:sz w:val="24"/>
          <w:szCs w:val="26"/>
        </w:rPr>
        <w:t>Athens, Greece, February 27</w:t>
      </w:r>
      <w:r w:rsidRPr="00E15432">
        <w:rPr>
          <w:rFonts w:ascii="Arial" w:hAnsi="Arial" w:cs="Arial"/>
          <w:b/>
          <w:bCs/>
          <w:noProof/>
          <w:sz w:val="24"/>
          <w:szCs w:val="26"/>
          <w:vertAlign w:val="superscript"/>
        </w:rPr>
        <w:t>th</w:t>
      </w:r>
      <w:r w:rsidRPr="00E15432">
        <w:rPr>
          <w:rFonts w:ascii="Arial" w:hAnsi="Arial" w:cs="Arial"/>
          <w:b/>
          <w:bCs/>
          <w:noProof/>
          <w:sz w:val="24"/>
          <w:szCs w:val="26"/>
        </w:rPr>
        <w:t xml:space="preserve"> – March 3</w:t>
      </w:r>
      <w:r w:rsidRPr="00E15432">
        <w:rPr>
          <w:rFonts w:ascii="Arial" w:hAnsi="Arial" w:cs="Arial"/>
          <w:b/>
          <w:bCs/>
          <w:noProof/>
          <w:sz w:val="24"/>
          <w:szCs w:val="26"/>
          <w:vertAlign w:val="superscript"/>
        </w:rPr>
        <w:t>rd</w:t>
      </w:r>
      <w:r w:rsidRPr="00E15432">
        <w:rPr>
          <w:rFonts w:ascii="Arial" w:hAnsi="Arial" w:cs="Arial"/>
          <w:b/>
          <w:bCs/>
          <w:noProof/>
          <w:sz w:val="24"/>
          <w:szCs w:val="26"/>
        </w:rPr>
        <w:t>, 2023</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CB46540"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E15432" w:rsidRPr="00E15432">
        <w:rPr>
          <w:rFonts w:ascii="Arial" w:hAnsi="Arial" w:cs="Arial"/>
          <w:b/>
          <w:sz w:val="24"/>
          <w:szCs w:val="26"/>
          <w:lang w:val="en-US"/>
        </w:rPr>
        <w:t>Enhancements on cell DTX/DRX mechanism</w:t>
      </w:r>
    </w:p>
    <w:p w14:paraId="2BBA9C0C" w14:textId="7A147BB9"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E15432">
        <w:rPr>
          <w:rFonts w:ascii="Arial" w:hAnsi="Arial" w:cs="Arial"/>
          <w:b/>
          <w:sz w:val="24"/>
          <w:szCs w:val="26"/>
          <w:lang w:val="en-US"/>
        </w:rPr>
        <w:t>7.2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E15432" w:rsidRPr="00E15432">
        <w:rPr>
          <w:rFonts w:ascii="Arial" w:hAnsi="Arial" w:cs="Arial"/>
          <w:b/>
          <w:sz w:val="24"/>
          <w:szCs w:val="26"/>
          <w:lang w:val="en-US"/>
        </w:rPr>
        <w:t>Enhancements on cell DTX/DRX mechanism</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AFC912" w14:textId="0C551996" w:rsidR="00D31519" w:rsidRDefault="00E470A7" w:rsidP="003115FF">
      <w:r w:rsidRPr="00F910E3">
        <w:rPr>
          <w:rFonts w:hint="eastAsia"/>
        </w:rPr>
        <w:t>I</w:t>
      </w:r>
      <w:r w:rsidRPr="00F910E3">
        <w:t>n RAN</w:t>
      </w:r>
      <w:r w:rsidR="00A63B48">
        <w:t xml:space="preserve">#98e, a </w:t>
      </w:r>
      <w:r w:rsidR="00147F91">
        <w:t xml:space="preserve">new </w:t>
      </w:r>
      <w:r w:rsidR="00E6762A">
        <w:t>WI</w:t>
      </w:r>
      <w:r w:rsidR="00A63B48">
        <w:t xml:space="preserve"> </w:t>
      </w:r>
      <w:r w:rsidR="00E6762A">
        <w:t>aiming</w:t>
      </w:r>
      <w:r w:rsidR="00D4216A">
        <w:t xml:space="preserve"> </w:t>
      </w:r>
      <w:r w:rsidR="00147F91">
        <w:t>network energy savings</w:t>
      </w:r>
      <w:r w:rsidR="00D4216A">
        <w:t xml:space="preserve"> </w:t>
      </w:r>
      <w:r w:rsidR="00147F91">
        <w:t xml:space="preserve">for NR </w:t>
      </w:r>
      <w:r w:rsidR="00A63B48">
        <w:t xml:space="preserve">was approved. </w:t>
      </w:r>
      <w:r w:rsidR="00E6762A">
        <w:t>T</w:t>
      </w:r>
      <w:r w:rsidR="00204F14">
        <w:t>he objective of the WI</w:t>
      </w:r>
      <w:r w:rsidR="00A63B48">
        <w:t xml:space="preserve"> includes</w:t>
      </w:r>
      <w:r w:rsidR="00204F14">
        <w:t xml:space="preserve"> </w:t>
      </w:r>
      <w:r w:rsidR="00E6762A">
        <w:t xml:space="preserve">developing </w:t>
      </w:r>
      <w:r w:rsidR="00204F14">
        <w:t xml:space="preserve">cell DTX/DRX mechanism </w:t>
      </w:r>
      <w:r w:rsidR="00E6762A">
        <w:t xml:space="preserve">which was identified as an efficient time-domain technique for NES during the SI </w:t>
      </w:r>
      <w:r w:rsidR="00204F14">
        <w:t>as follows [1]:</w:t>
      </w:r>
    </w:p>
    <w:p w14:paraId="5445C315" w14:textId="77777777" w:rsidR="00A63B48" w:rsidRPr="00A63B48" w:rsidRDefault="00A63B48" w:rsidP="006A127B">
      <w:pPr>
        <w:pStyle w:val="a4"/>
        <w:widowControl/>
        <w:numPr>
          <w:ilvl w:val="0"/>
          <w:numId w:val="5"/>
        </w:numPr>
        <w:overflowPunct w:val="0"/>
        <w:adjustRightInd w:val="0"/>
        <w:spacing w:after="60"/>
        <w:ind w:leftChars="0"/>
        <w:jc w:val="left"/>
        <w:textAlignment w:val="baseline"/>
        <w:rPr>
          <w:bCs/>
        </w:rPr>
      </w:pPr>
      <w:r w:rsidRPr="00A63B48">
        <w:rPr>
          <w:bCs/>
        </w:rPr>
        <w:t>Specify enhancement on cell DTX/DRX mechanism including the alignment of cell DTX/DRX and UE DRX in RRC_CONNECTED mode, and inter-node information exchange on cell DTX/DRX [RAN2, RAN1, RAN3]</w:t>
      </w:r>
    </w:p>
    <w:p w14:paraId="1359EFCC" w14:textId="77777777" w:rsidR="00A63B48" w:rsidRPr="00347FE8" w:rsidRDefault="00A63B48" w:rsidP="006A127B">
      <w:pPr>
        <w:widowControl/>
        <w:numPr>
          <w:ilvl w:val="0"/>
          <w:numId w:val="4"/>
        </w:numPr>
        <w:overflowPunct w:val="0"/>
        <w:adjustRightInd w:val="0"/>
        <w:spacing w:beforeLines="50" w:before="120" w:afterLines="50" w:after="120"/>
        <w:ind w:left="1049" w:hanging="329"/>
        <w:textAlignment w:val="baseline"/>
        <w:rPr>
          <w:bCs/>
          <w:lang w:val="en-US" w:eastAsia="zh-CN"/>
        </w:rPr>
      </w:pPr>
      <w:r w:rsidRPr="00347FE8">
        <w:rPr>
          <w:bCs/>
          <w:lang w:val="en-US" w:eastAsia="zh-CN"/>
        </w:rPr>
        <w:t>Note: No change for SSB transmission due to cell DTX/DRX.</w:t>
      </w:r>
    </w:p>
    <w:p w14:paraId="7C511F8D" w14:textId="77777777" w:rsidR="00A63B48" w:rsidRPr="00347FE8" w:rsidRDefault="00A63B48" w:rsidP="00BD310E">
      <w:pPr>
        <w:widowControl/>
        <w:numPr>
          <w:ilvl w:val="0"/>
          <w:numId w:val="4"/>
        </w:numPr>
        <w:overflowPunct w:val="0"/>
        <w:adjustRightInd w:val="0"/>
        <w:ind w:left="1049" w:hanging="329"/>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3A1D5D65" w14:textId="417C79B6" w:rsidR="009A7B60" w:rsidRDefault="009A7B60" w:rsidP="00C8089A">
      <w:r>
        <w:rPr>
          <w:rFonts w:hint="eastAsia"/>
        </w:rPr>
        <w:t>R</w:t>
      </w:r>
      <w:r>
        <w:t>AN2 already</w:t>
      </w:r>
      <w:r w:rsidR="00147F91">
        <w:t xml:space="preserve"> has </w:t>
      </w:r>
      <w:r>
        <w:t xml:space="preserve">made some progress during the </w:t>
      </w:r>
      <w:r w:rsidR="00E6762A">
        <w:t>SI</w:t>
      </w:r>
      <w:r>
        <w:t xml:space="preserve"> phase. They reached the following agreements </w:t>
      </w:r>
      <w:r w:rsidR="00E6762A">
        <w:t>in</w:t>
      </w:r>
      <w:r>
        <w:t xml:space="preserve"> the last meeting [2]:</w:t>
      </w:r>
    </w:p>
    <w:tbl>
      <w:tblPr>
        <w:tblStyle w:val="a9"/>
        <w:tblW w:w="0" w:type="auto"/>
        <w:tblLook w:val="04A0" w:firstRow="1" w:lastRow="0" w:firstColumn="1" w:lastColumn="0" w:noHBand="0" w:noVBand="1"/>
      </w:tblPr>
      <w:tblGrid>
        <w:gridCol w:w="9288"/>
      </w:tblGrid>
      <w:tr w:rsidR="009A7B60" w14:paraId="5F73997F" w14:textId="77777777" w:rsidTr="009A7B60">
        <w:tc>
          <w:tcPr>
            <w:tcW w:w="9288" w:type="dxa"/>
          </w:tcPr>
          <w:p w14:paraId="09D9BF89" w14:textId="77777777" w:rsidR="009A7B60" w:rsidRPr="000B6A47" w:rsidRDefault="009A7B60" w:rsidP="009A7B60">
            <w:pPr>
              <w:spacing w:after="60"/>
              <w:rPr>
                <w:b/>
              </w:rPr>
            </w:pPr>
            <w:r w:rsidRPr="000B6A47">
              <w:rPr>
                <w:b/>
              </w:rPr>
              <w:t>Agreements</w:t>
            </w:r>
            <w:r>
              <w:rPr>
                <w:b/>
              </w:rPr>
              <w:t xml:space="preserve"> (RAN2#120)</w:t>
            </w:r>
          </w:p>
          <w:p w14:paraId="0195A2E5" w14:textId="77777777" w:rsidR="009A7B60" w:rsidRDefault="009A7B60" w:rsidP="009A7B60">
            <w:pPr>
              <w:pStyle w:val="a4"/>
              <w:numPr>
                <w:ilvl w:val="0"/>
                <w:numId w:val="7"/>
              </w:numPr>
              <w:spacing w:after="60"/>
              <w:ind w:leftChars="0"/>
            </w:pPr>
            <w:r>
              <w:t xml:space="preserve">Clarify previous agreement to: periodic cell DTX/DRX pattern is configured by UE-specific RRC. Periodic cell DTX/DRX can be activated/deactivated by L1/L2 signalling and UE-specific RRC </w:t>
            </w:r>
            <w:proofErr w:type="spellStart"/>
            <w:r>
              <w:t>signaling</w:t>
            </w:r>
            <w:proofErr w:type="spellEnd"/>
            <w:r>
              <w:t>.</w:t>
            </w:r>
          </w:p>
          <w:p w14:paraId="6496E08A" w14:textId="77777777" w:rsidR="009A7B60" w:rsidRDefault="009A7B60" w:rsidP="009A7B60">
            <w:pPr>
              <w:pStyle w:val="a4"/>
              <w:numPr>
                <w:ilvl w:val="0"/>
                <w:numId w:val="7"/>
              </w:numPr>
              <w:spacing w:after="60"/>
              <w:ind w:leftChars="0"/>
            </w:pPr>
            <w:r>
              <w:t>Capture in TR 38.864 that both UE specific and common L1/L2 signalling can be considered for at least activating/deactivating the cell DTX/DRX pattern, per the agreement in 119b-e.</w:t>
            </w:r>
          </w:p>
          <w:p w14:paraId="0B30F491" w14:textId="77777777" w:rsidR="009A7B60" w:rsidRDefault="009A7B60" w:rsidP="009A7B60">
            <w:pPr>
              <w:pStyle w:val="a4"/>
              <w:numPr>
                <w:ilvl w:val="0"/>
                <w:numId w:val="7"/>
              </w:numPr>
              <w:spacing w:after="60"/>
              <w:ind w:leftChars="0"/>
            </w:pPr>
            <w:r>
              <w:t>Cell DTX and Cell DRX modes can be configured and operated separately (e.g. one RRC configuration set for DL and the other set for UL). Cell DTX/DRX can also be configured and operated together.</w:t>
            </w:r>
          </w:p>
          <w:p w14:paraId="702302DD" w14:textId="77777777" w:rsidR="009A7B60" w:rsidRDefault="009A7B60" w:rsidP="009A7B60">
            <w:pPr>
              <w:pStyle w:val="a4"/>
              <w:numPr>
                <w:ilvl w:val="0"/>
                <w:numId w:val="7"/>
              </w:numPr>
              <w:spacing w:after="60"/>
              <w:ind w:leftChars="0"/>
            </w:pPr>
            <w:r>
              <w:t>It is up to NW whether legacy UEs can access cells with Cell DTX/DRX</w:t>
            </w:r>
          </w:p>
          <w:p w14:paraId="0A31CE3A" w14:textId="77777777" w:rsidR="009A7B60" w:rsidRDefault="009A7B60" w:rsidP="009A7B60">
            <w:pPr>
              <w:pStyle w:val="a4"/>
              <w:numPr>
                <w:ilvl w:val="0"/>
                <w:numId w:val="7"/>
              </w:numPr>
              <w:spacing w:after="60"/>
              <w:ind w:leftChars="0"/>
            </w:pPr>
            <w:r>
              <w:t>Cell DTX/DRX can be configured per serving cell and can be applicable for different cells in CA.  No additional RAN2 impacts or enhancements are foreseen.</w:t>
            </w:r>
          </w:p>
          <w:p w14:paraId="33C136F3" w14:textId="77777777" w:rsidR="009A7B60" w:rsidRDefault="009A7B60" w:rsidP="009A7B60">
            <w:pPr>
              <w:pStyle w:val="a4"/>
              <w:numPr>
                <w:ilvl w:val="0"/>
                <w:numId w:val="7"/>
              </w:numPr>
              <w:spacing w:after="60"/>
              <w:ind w:leftChars="0"/>
            </w:pPr>
            <w:r>
              <w:t>Whether to support multiple Cell DTX/DRX configurations can be discussed later in the normative phase.</w:t>
            </w:r>
          </w:p>
          <w:p w14:paraId="1665E4BE" w14:textId="77777777" w:rsidR="009A7B60" w:rsidRDefault="009A7B60" w:rsidP="009A7B60">
            <w:pPr>
              <w:pStyle w:val="a4"/>
              <w:numPr>
                <w:ilvl w:val="0"/>
                <w:numId w:val="7"/>
              </w:numPr>
              <w:spacing w:after="60"/>
              <w:ind w:leftChars="0"/>
            </w:pPr>
            <w:r>
              <w:t>At least the following parameters can be configured per cell DTX/DRX configuration: periodicity, start slot/offset, on duration. Details related to UE behaviour can be discussed during WI phase</w:t>
            </w:r>
          </w:p>
          <w:p w14:paraId="563F8F91" w14:textId="7FA89C9B" w:rsidR="009A7B60" w:rsidRPr="009A7B60" w:rsidRDefault="009A7B60" w:rsidP="00C8089A">
            <w:pPr>
              <w:pStyle w:val="a4"/>
              <w:numPr>
                <w:ilvl w:val="0"/>
                <w:numId w:val="7"/>
              </w:numPr>
              <w:spacing w:after="60"/>
              <w:ind w:leftChars="0"/>
            </w:pPr>
            <w:r>
              <w:t>From RAN2 perspective DTX/DRX is feasible</w:t>
            </w:r>
          </w:p>
        </w:tc>
      </w:tr>
    </w:tbl>
    <w:p w14:paraId="739237D3" w14:textId="77777777" w:rsidR="009A7B60" w:rsidRPr="00D90D3F" w:rsidRDefault="009A7B60" w:rsidP="00C8089A"/>
    <w:p w14:paraId="7FD1C25F" w14:textId="27DC23EE" w:rsidR="00D31519" w:rsidRPr="00E470A7" w:rsidRDefault="00D31519" w:rsidP="003115FF">
      <w:pPr>
        <w:rPr>
          <w:lang w:val="en-US"/>
        </w:rPr>
      </w:pPr>
      <w:r w:rsidRPr="00F910E3">
        <w:rPr>
          <w:rFonts w:hint="eastAsia"/>
          <w:lang w:val="en-US"/>
        </w:rPr>
        <w:t>I</w:t>
      </w:r>
      <w:r w:rsidRPr="00F910E3">
        <w:rPr>
          <w:lang w:val="en-US"/>
        </w:rPr>
        <w:t>n this contribution,</w:t>
      </w:r>
      <w:r w:rsidR="00646677">
        <w:rPr>
          <w:lang w:val="en-US"/>
        </w:rPr>
        <w:t xml:space="preserve"> </w:t>
      </w:r>
      <w:r w:rsidR="00E6762A">
        <w:rPr>
          <w:lang w:val="en-US"/>
        </w:rPr>
        <w:t>we discuss our initial view on issues in support</w:t>
      </w:r>
      <w:r w:rsidR="0071067D">
        <w:rPr>
          <w:lang w:val="en-US"/>
        </w:rPr>
        <w:t xml:space="preserve"> of</w:t>
      </w:r>
      <w:r w:rsidR="00E6762A">
        <w:rPr>
          <w:lang w:val="en-US"/>
        </w:rPr>
        <w:t xml:space="preserve"> cell DTX/DRX mechanism for RRC connected UEs potentially related to RAN1</w:t>
      </w:r>
      <w:r w:rsidR="00646677">
        <w:rPr>
          <w:lang w:val="en-US"/>
        </w:rPr>
        <w:t>.</w:t>
      </w:r>
    </w:p>
    <w:p w14:paraId="1ED6379F" w14:textId="48C3F4BF" w:rsidR="00A55BE8" w:rsidRPr="00646677" w:rsidRDefault="00A55BE8" w:rsidP="00C02370">
      <w:pPr>
        <w:rPr>
          <w:lang w:val="en-US"/>
        </w:rPr>
      </w:pPr>
    </w:p>
    <w:p w14:paraId="1CA44EF5" w14:textId="64ED87B7" w:rsidR="00B14A93" w:rsidRPr="003F3363" w:rsidRDefault="00640844" w:rsidP="00927A05">
      <w:pPr>
        <w:pStyle w:val="1"/>
      </w:pPr>
      <w:r>
        <w:rPr>
          <w:lang w:eastAsia="ko-KR"/>
        </w:rPr>
        <w:lastRenderedPageBreak/>
        <w:t>Discussion</w:t>
      </w:r>
    </w:p>
    <w:p w14:paraId="01005114" w14:textId="431A220A" w:rsidR="00E6762A" w:rsidRDefault="0071067D" w:rsidP="000B099A">
      <w:r>
        <w:t>As one way to realize</w:t>
      </w:r>
      <w:r w:rsidR="006A127B">
        <w:t xml:space="preserve"> the network DTX/DRX operation</w:t>
      </w:r>
      <w:r w:rsidR="00E6762A">
        <w:t xml:space="preserve">, it was argued by some companies that it </w:t>
      </w:r>
      <w:r>
        <w:t>may be</w:t>
      </w:r>
      <w:r w:rsidR="00E6762A">
        <w:t xml:space="preserve"> sufficient to </w:t>
      </w:r>
      <w:r>
        <w:t xml:space="preserve">make </w:t>
      </w:r>
      <w:r w:rsidR="00E6762A">
        <w:t>align</w:t>
      </w:r>
      <w:r>
        <w:t>ment of</w:t>
      </w:r>
      <w:r w:rsidR="00E6762A">
        <w:t xml:space="preserve"> the legacy C-DRX configuration across UEs within a serving cell. </w:t>
      </w:r>
      <w:r w:rsidR="006A127B">
        <w:t>B</w:t>
      </w:r>
      <w:r w:rsidR="000F7AA0">
        <w:t>y making</w:t>
      </w:r>
      <w:r w:rsidR="0094255F">
        <w:t xml:space="preserve"> </w:t>
      </w:r>
      <w:r w:rsidR="00E6762A">
        <w:t xml:space="preserve">all UEs </w:t>
      </w:r>
      <w:r w:rsidR="000F7AA0">
        <w:t>to</w:t>
      </w:r>
      <w:r w:rsidR="00E6762A">
        <w:t xml:space="preserve"> wake up and go to sleep based on a common </w:t>
      </w:r>
      <w:r w:rsidR="0094255F">
        <w:t xml:space="preserve">ON-OFF </w:t>
      </w:r>
      <w:r>
        <w:t>duty</w:t>
      </w:r>
      <w:r w:rsidR="006A127B">
        <w:t xml:space="preserve"> </w:t>
      </w:r>
      <w:r w:rsidR="00E6762A">
        <w:t xml:space="preserve">cycle, </w:t>
      </w:r>
      <w:proofErr w:type="spellStart"/>
      <w:r w:rsidR="00E6762A">
        <w:t>gNB</w:t>
      </w:r>
      <w:proofErr w:type="spellEnd"/>
      <w:r w:rsidR="00E6762A">
        <w:t xml:space="preserve"> would sleep </w:t>
      </w:r>
      <w:r>
        <w:t xml:space="preserve">longer </w:t>
      </w:r>
      <w:r w:rsidR="00E6762A">
        <w:t xml:space="preserve">during </w:t>
      </w:r>
      <w:r w:rsidR="0094255F">
        <w:t>the common OFF durations (i.e., inactive times).</w:t>
      </w:r>
      <w:r w:rsidR="000F7AA0" w:rsidRPr="000F7AA0">
        <w:t xml:space="preserve"> </w:t>
      </w:r>
      <w:r w:rsidR="000F7AA0">
        <w:rPr>
          <w:rFonts w:hint="eastAsia"/>
        </w:rPr>
        <w:t>H</w:t>
      </w:r>
      <w:r w:rsidR="000F7AA0">
        <w:t xml:space="preserve">owever, </w:t>
      </w:r>
      <w:r>
        <w:t>as</w:t>
      </w:r>
      <w:r w:rsidR="000F7AA0">
        <w:t xml:space="preserve"> the C-DRX is mainly oriented to </w:t>
      </w:r>
      <w:r>
        <w:t xml:space="preserve">optimizing PDCCH monitoring </w:t>
      </w:r>
      <w:r w:rsidR="000F7AA0">
        <w:t>behavio</w:t>
      </w:r>
      <w:r>
        <w:t>u</w:t>
      </w:r>
      <w:r w:rsidR="000F7AA0">
        <w:t xml:space="preserve">rs </w:t>
      </w:r>
      <w:r>
        <w:t>of</w:t>
      </w:r>
      <w:r w:rsidR="000F7AA0">
        <w:t xml:space="preserve"> RRC connected UEs, one of its limitations is that it cannot entirely control UE’s transmission and reception operation outside </w:t>
      </w:r>
      <w:r w:rsidR="000F7AA0" w:rsidRPr="0007484D">
        <w:t xml:space="preserve">active time, for example, </w:t>
      </w:r>
      <w:r w:rsidR="006A127B" w:rsidRPr="0007484D">
        <w:t>configured</w:t>
      </w:r>
      <w:r w:rsidR="00CB1BFB">
        <w:t xml:space="preserve"> PUSCH</w:t>
      </w:r>
      <w:r w:rsidR="006A127B" w:rsidRPr="0007484D">
        <w:t xml:space="preserve"> and</w:t>
      </w:r>
      <w:r w:rsidR="000F7AA0" w:rsidRPr="0007484D">
        <w:t xml:space="preserve"> </w:t>
      </w:r>
      <w:r w:rsidR="0007484D">
        <w:t xml:space="preserve">DL </w:t>
      </w:r>
      <w:r w:rsidR="000F7AA0" w:rsidRPr="0007484D">
        <w:t>HARQ feedback. Those potential transmissions ou</w:t>
      </w:r>
      <w:r w:rsidR="000F7AA0">
        <w:t xml:space="preserve">tside active time will prevent </w:t>
      </w:r>
      <w:proofErr w:type="spellStart"/>
      <w:r w:rsidR="000F7AA0">
        <w:t>gNB</w:t>
      </w:r>
      <w:proofErr w:type="spellEnd"/>
      <w:r w:rsidR="000F7AA0">
        <w:t xml:space="preserve"> to sleep a long time, which will diminish the energy saving gains.</w:t>
      </w:r>
      <w:r w:rsidR="000F7AA0" w:rsidRPr="000F7AA0">
        <w:t xml:space="preserve"> </w:t>
      </w:r>
      <w:r w:rsidR="000F7AA0">
        <w:t>It is also not realistic to configure all DL/UL signals of every UE to be fall inside common DRX active times.</w:t>
      </w:r>
      <w:r w:rsidR="00B12401">
        <w:t xml:space="preserve"> </w:t>
      </w:r>
      <w:r w:rsidR="00EF480F">
        <w:t xml:space="preserve">Furthermore, </w:t>
      </w:r>
      <w:r w:rsidR="00CB1BFB">
        <w:t xml:space="preserve">the </w:t>
      </w:r>
      <w:r w:rsidR="00EF480F">
        <w:t xml:space="preserve">C-DRX is less flexible </w:t>
      </w:r>
      <w:r w:rsidR="00CB1BFB">
        <w:t>in view that</w:t>
      </w:r>
      <w:r w:rsidR="00EF480F">
        <w:t xml:space="preserve"> UE </w:t>
      </w:r>
      <w:r w:rsidR="00CB1BFB">
        <w:t>doesn’t</w:t>
      </w:r>
      <w:r w:rsidR="00EF480F">
        <w:t xml:space="preserve"> </w:t>
      </w:r>
      <w:r w:rsidR="00CB1BFB">
        <w:t>perform CSI-related transmission/reception behaviours outside active time.</w:t>
      </w:r>
    </w:p>
    <w:p w14:paraId="4DBFBD82" w14:textId="67F5BCE3" w:rsidR="00EF480F" w:rsidRDefault="0010015E" w:rsidP="00EE2B6D">
      <w:r>
        <w:t xml:space="preserve">To </w:t>
      </w:r>
      <w:r w:rsidR="0007484D">
        <w:t>overcome limitations of</w:t>
      </w:r>
      <w:r>
        <w:t xml:space="preserve"> the existing </w:t>
      </w:r>
      <w:r w:rsidR="00CB1BFB">
        <w:t>framework</w:t>
      </w:r>
      <w:r>
        <w:t>, t</w:t>
      </w:r>
      <w:r w:rsidR="00A3167B">
        <w:t xml:space="preserve">he new Rel-18 cell DTX/DRX should </w:t>
      </w:r>
      <w:r w:rsidR="00EF480F">
        <w:t>be designed as</w:t>
      </w:r>
      <w:r w:rsidR="00A3167B">
        <w:t xml:space="preserve"> </w:t>
      </w:r>
      <w:r w:rsidR="00255EC2">
        <w:t xml:space="preserve">a </w:t>
      </w:r>
      <w:r w:rsidR="00EF480F">
        <w:t xml:space="preserve">generalized </w:t>
      </w:r>
      <w:r w:rsidR="00255EC2">
        <w:t xml:space="preserve">mechanism to </w:t>
      </w:r>
      <w:r w:rsidR="005E7E0C">
        <w:t>cover</w:t>
      </w:r>
      <w:r w:rsidR="00EF480F">
        <w:t xml:space="preserve"> various operation </w:t>
      </w:r>
      <w:r w:rsidR="005E7E0C">
        <w:t>scenario</w:t>
      </w:r>
      <w:r w:rsidR="00EF480F">
        <w:t>s as captured in the TR</w:t>
      </w:r>
      <w:r w:rsidR="005E7E0C">
        <w:t xml:space="preserve"> </w:t>
      </w:r>
      <w:r w:rsidR="00CB1BFB">
        <w:t>for</w:t>
      </w:r>
      <w:r w:rsidR="005E7E0C">
        <w:t xml:space="preserve"> examples [3]</w:t>
      </w:r>
      <w:r w:rsidR="00EF480F">
        <w:t>:</w:t>
      </w:r>
    </w:p>
    <w:p w14:paraId="56F89954" w14:textId="6BEE30CB" w:rsidR="005E7E0C" w:rsidRPr="0007484D" w:rsidRDefault="005E7E0C" w:rsidP="001A0873">
      <w:pPr>
        <w:pStyle w:val="B1"/>
        <w:spacing w:after="120"/>
        <w:rPr>
          <w:sz w:val="22"/>
          <w:szCs w:val="22"/>
          <w:lang w:eastAsia="zh-CN"/>
        </w:rPr>
      </w:pPr>
      <w:r w:rsidRPr="0007484D">
        <w:rPr>
          <w:sz w:val="22"/>
          <w:szCs w:val="22"/>
          <w:lang w:eastAsia="zh-CN"/>
        </w:rPr>
        <w:t xml:space="preserve">-  Example 1: </w:t>
      </w:r>
      <w:proofErr w:type="spellStart"/>
      <w:r w:rsidRPr="0007484D">
        <w:rPr>
          <w:sz w:val="22"/>
          <w:szCs w:val="22"/>
          <w:lang w:eastAsia="zh-CN"/>
        </w:rPr>
        <w:t>gNB</w:t>
      </w:r>
      <w:proofErr w:type="spellEnd"/>
      <w:r w:rsidRPr="0007484D">
        <w:rPr>
          <w:sz w:val="22"/>
          <w:szCs w:val="22"/>
          <w:lang w:eastAsia="zh-CN"/>
        </w:rPr>
        <w:t xml:space="preserve"> is expected to turn off all transmission and reception for data traffic and reference signal during Cell DTX/DRX non-active periods.</w:t>
      </w:r>
    </w:p>
    <w:p w14:paraId="1A1F0BF3" w14:textId="77777777" w:rsidR="005E7E0C" w:rsidRPr="0007484D" w:rsidRDefault="005E7E0C" w:rsidP="001A0873">
      <w:pPr>
        <w:pStyle w:val="B1"/>
        <w:spacing w:after="120"/>
        <w:rPr>
          <w:sz w:val="22"/>
          <w:szCs w:val="22"/>
          <w:lang w:eastAsia="zh-CN"/>
        </w:rPr>
      </w:pPr>
      <w:r w:rsidRPr="0007484D">
        <w:rPr>
          <w:sz w:val="22"/>
          <w:szCs w:val="22"/>
          <w:lang w:eastAsia="zh-CN"/>
        </w:rPr>
        <w:t>-</w:t>
      </w:r>
      <w:r w:rsidRPr="0007484D">
        <w:rPr>
          <w:sz w:val="22"/>
          <w:szCs w:val="22"/>
          <w:lang w:eastAsia="zh-CN"/>
        </w:rPr>
        <w:tab/>
        <w:t xml:space="preserve">Example 2: </w:t>
      </w:r>
      <w:proofErr w:type="spellStart"/>
      <w:r w:rsidRPr="0007484D">
        <w:rPr>
          <w:sz w:val="22"/>
          <w:szCs w:val="22"/>
          <w:lang w:eastAsia="zh-CN"/>
        </w:rPr>
        <w:t>gNB</w:t>
      </w:r>
      <w:proofErr w:type="spellEnd"/>
      <w:r w:rsidRPr="0007484D">
        <w:rPr>
          <w:sz w:val="22"/>
          <w:szCs w:val="22"/>
          <w:lang w:eastAsia="zh-CN"/>
        </w:rPr>
        <w:t xml:space="preserve"> is expected to turn off its transmission/reception only for data traffic during Cell DTX/DRX non-active periods (i.e., </w:t>
      </w:r>
      <w:proofErr w:type="spellStart"/>
      <w:r w:rsidRPr="0007484D">
        <w:rPr>
          <w:sz w:val="22"/>
          <w:szCs w:val="22"/>
          <w:lang w:eastAsia="zh-CN"/>
        </w:rPr>
        <w:t>gNB</w:t>
      </w:r>
      <w:proofErr w:type="spellEnd"/>
      <w:r w:rsidRPr="0007484D">
        <w:rPr>
          <w:sz w:val="22"/>
          <w:szCs w:val="22"/>
          <w:lang w:eastAsia="zh-CN"/>
        </w:rPr>
        <w:t xml:space="preserve"> will still transmit/receive reference signals)</w:t>
      </w:r>
    </w:p>
    <w:p w14:paraId="341A3A5A" w14:textId="77777777" w:rsidR="005E7E0C" w:rsidRPr="0007484D" w:rsidRDefault="005E7E0C" w:rsidP="001A0873">
      <w:pPr>
        <w:pStyle w:val="B1"/>
        <w:spacing w:after="120"/>
        <w:rPr>
          <w:sz w:val="22"/>
          <w:szCs w:val="22"/>
          <w:lang w:eastAsia="zh-CN"/>
        </w:rPr>
      </w:pPr>
      <w:r w:rsidRPr="0007484D">
        <w:rPr>
          <w:sz w:val="22"/>
          <w:szCs w:val="22"/>
          <w:lang w:eastAsia="zh-CN"/>
        </w:rPr>
        <w:t>-</w:t>
      </w:r>
      <w:r w:rsidRPr="0007484D">
        <w:rPr>
          <w:sz w:val="22"/>
          <w:szCs w:val="22"/>
          <w:lang w:eastAsia="zh-CN"/>
        </w:rPr>
        <w:tab/>
        <w:t xml:space="preserve">Example 3: </w:t>
      </w:r>
      <w:proofErr w:type="spellStart"/>
      <w:r w:rsidRPr="0007484D">
        <w:rPr>
          <w:sz w:val="22"/>
          <w:szCs w:val="22"/>
          <w:lang w:eastAsia="zh-CN"/>
        </w:rPr>
        <w:t>gNB</w:t>
      </w:r>
      <w:proofErr w:type="spellEnd"/>
      <w:r w:rsidRPr="0007484D">
        <w:rPr>
          <w:sz w:val="22"/>
          <w:szCs w:val="22"/>
          <w:lang w:eastAsia="zh-CN"/>
        </w:rPr>
        <w:t xml:space="preserve"> is expected to turn off its dynamic data transmission/reception during Cell DTX/DRX non-active periods (i.e., </w:t>
      </w:r>
      <w:proofErr w:type="spellStart"/>
      <w:r w:rsidRPr="0007484D">
        <w:rPr>
          <w:sz w:val="22"/>
          <w:szCs w:val="22"/>
          <w:lang w:eastAsia="zh-CN"/>
        </w:rPr>
        <w:t>gNB</w:t>
      </w:r>
      <w:proofErr w:type="spellEnd"/>
      <w:r w:rsidRPr="0007484D">
        <w:rPr>
          <w:sz w:val="22"/>
          <w:szCs w:val="22"/>
          <w:lang w:eastAsia="zh-CN"/>
        </w:rPr>
        <w:t xml:space="preserve"> is expected to still perform transmission/reception in periodic resources, including SPS, CG-PUSCH, SR, RACH, and SRS).</w:t>
      </w:r>
    </w:p>
    <w:p w14:paraId="6D3D56B3" w14:textId="77777777" w:rsidR="005E7E0C" w:rsidRPr="0007484D" w:rsidRDefault="005E7E0C" w:rsidP="005E7E0C">
      <w:pPr>
        <w:pStyle w:val="B1"/>
        <w:rPr>
          <w:sz w:val="22"/>
          <w:szCs w:val="22"/>
          <w:lang w:eastAsia="zh-CN"/>
        </w:rPr>
      </w:pPr>
      <w:r w:rsidRPr="0007484D">
        <w:rPr>
          <w:sz w:val="22"/>
          <w:szCs w:val="22"/>
          <w:lang w:eastAsia="zh-CN"/>
        </w:rPr>
        <w:t>-</w:t>
      </w:r>
      <w:r w:rsidRPr="0007484D">
        <w:rPr>
          <w:sz w:val="22"/>
          <w:szCs w:val="22"/>
          <w:lang w:eastAsia="zh-CN"/>
        </w:rPr>
        <w:tab/>
        <w:t xml:space="preserve">Example 4: </w:t>
      </w:r>
      <w:proofErr w:type="spellStart"/>
      <w:r w:rsidRPr="0007484D">
        <w:rPr>
          <w:sz w:val="22"/>
          <w:szCs w:val="22"/>
          <w:lang w:eastAsia="zh-CN"/>
        </w:rPr>
        <w:t>gNB</w:t>
      </w:r>
      <w:proofErr w:type="spellEnd"/>
      <w:r w:rsidRPr="0007484D">
        <w:rPr>
          <w:sz w:val="22"/>
          <w:szCs w:val="22"/>
          <w:lang w:eastAsia="zh-CN"/>
        </w:rPr>
        <w:t xml:space="preserve"> is expected to only transmit reference signals (e.g., CSI-RS for measurement).</w:t>
      </w:r>
    </w:p>
    <w:p w14:paraId="7A274A95" w14:textId="7951F709" w:rsidR="006A127B" w:rsidRDefault="00C106EE" w:rsidP="00C106EE">
      <w:r>
        <w:rPr>
          <w:rFonts w:hint="eastAsia"/>
        </w:rPr>
        <w:t>P</w:t>
      </w:r>
      <w:r>
        <w:t xml:space="preserve">ursuing to provide high flexibility and controllability, </w:t>
      </w:r>
      <w:r w:rsidR="001F62AB">
        <w:t>RAN2 is discussing several</w:t>
      </w:r>
      <w:r w:rsidR="00C21652">
        <w:t xml:space="preserve"> </w:t>
      </w:r>
      <w:r w:rsidR="001F62AB">
        <w:t xml:space="preserve">issues </w:t>
      </w:r>
      <w:r w:rsidR="000201D4">
        <w:t>including</w:t>
      </w:r>
      <w:r w:rsidR="001F62AB">
        <w:t xml:space="preserve"> separation of cell DTX and cell DRX, multiple cell DTX/DRX modes, multiple cell DTX/DRX configurations</w:t>
      </w:r>
      <w:r w:rsidR="00C42450">
        <w:t>, etc.</w:t>
      </w:r>
    </w:p>
    <w:p w14:paraId="0F92C1D6" w14:textId="162BDD65" w:rsidR="00586A3F" w:rsidRDefault="00586A3F" w:rsidP="000B099A">
      <w:r>
        <w:rPr>
          <w:rFonts w:hint="eastAsia"/>
        </w:rPr>
        <w:t>A</w:t>
      </w:r>
      <w:r>
        <w:t xml:space="preserve">ccording to the RAN2 agreements, </w:t>
      </w:r>
      <w:r w:rsidR="001F62AB">
        <w:t xml:space="preserve">similar to the C-DRX, it is expected that cell </w:t>
      </w:r>
      <w:r>
        <w:t xml:space="preserve">DTX/DRX cycle </w:t>
      </w:r>
      <w:r w:rsidR="001F62AB">
        <w:t xml:space="preserve">will </w:t>
      </w:r>
      <w:r>
        <w:t xml:space="preserve">be provided by RRC, </w:t>
      </w:r>
      <w:r w:rsidR="001F62AB">
        <w:t>and</w:t>
      </w:r>
      <w:r>
        <w:t xml:space="preserve"> the on-duration or the active time will periodically occur</w:t>
      </w:r>
      <w:r w:rsidR="001F62AB">
        <w:t xml:space="preserve"> at each cycle</w:t>
      </w:r>
      <w:r>
        <w:t>.</w:t>
      </w:r>
      <w:r w:rsidR="00A00B75">
        <w:t xml:space="preserve"> </w:t>
      </w:r>
      <w:r w:rsidR="0010015E">
        <w:t>It was also agreed</w:t>
      </w:r>
      <w:r w:rsidR="001F62AB">
        <w:t xml:space="preserve"> in RAN2</w:t>
      </w:r>
      <w:r w:rsidR="0010015E">
        <w:t xml:space="preserve"> that</w:t>
      </w:r>
      <w:r w:rsidR="00A00B75">
        <w:t xml:space="preserve"> UE-specific and common L1/L2 signalling can be considered for activation</w:t>
      </w:r>
      <w:r w:rsidR="001F62AB">
        <w:t xml:space="preserve"> and </w:t>
      </w:r>
      <w:r w:rsidR="00A00B75">
        <w:t>deactivation of cell DTX/DRX patterns. We think that this part is what RAN1 can focus during the normative work.</w:t>
      </w:r>
    </w:p>
    <w:p w14:paraId="33417984" w14:textId="7DA12EF1" w:rsidR="00586A3F" w:rsidRDefault="00586A3F" w:rsidP="000B099A"/>
    <w:p w14:paraId="2B92D7CD" w14:textId="528A0CEC" w:rsidR="00A00B75" w:rsidRPr="00A00B75" w:rsidRDefault="00A00B75" w:rsidP="000B099A">
      <w:pPr>
        <w:rPr>
          <w:b/>
          <w:u w:val="single"/>
        </w:rPr>
      </w:pPr>
      <w:r w:rsidRPr="00A00B75">
        <w:rPr>
          <w:rFonts w:hint="eastAsia"/>
          <w:b/>
          <w:u w:val="single"/>
        </w:rPr>
        <w:t>A</w:t>
      </w:r>
      <w:r w:rsidRPr="00A00B75">
        <w:rPr>
          <w:b/>
          <w:u w:val="single"/>
        </w:rPr>
        <w:t>ctivation/deactivation signalling for cell DTX/DRX</w:t>
      </w:r>
    </w:p>
    <w:p w14:paraId="38E7A8A0" w14:textId="2BAF34B9" w:rsidR="00A00B75" w:rsidRDefault="00E86E20" w:rsidP="000B099A">
      <w:r>
        <w:t>In light of</w:t>
      </w:r>
      <w:r w:rsidR="00C106EE">
        <w:t xml:space="preserve"> </w:t>
      </w:r>
      <w:r>
        <w:t xml:space="preserve">the </w:t>
      </w:r>
      <w:r w:rsidR="008C7E06">
        <w:rPr>
          <w:rFonts w:hint="eastAsia"/>
        </w:rPr>
        <w:t>e</w:t>
      </w:r>
      <w:r w:rsidR="008C7E06">
        <w:t xml:space="preserve">xtensive </w:t>
      </w:r>
      <w:r>
        <w:t xml:space="preserve">study results conducted during the Rel-16 WUS design, the </w:t>
      </w:r>
      <w:r w:rsidR="000201D4">
        <w:t xml:space="preserve">group-common </w:t>
      </w:r>
      <w:r w:rsidR="009E56F1">
        <w:rPr>
          <w:rFonts w:hint="eastAsia"/>
        </w:rPr>
        <w:t>D</w:t>
      </w:r>
      <w:r w:rsidR="009E56F1">
        <w:t xml:space="preserve">CI </w:t>
      </w:r>
      <w:r>
        <w:t xml:space="preserve">is a good candidate signal </w:t>
      </w:r>
      <w:r w:rsidR="008C7E06">
        <w:t>for</w:t>
      </w:r>
      <w:r w:rsidR="009E56F1">
        <w:t xml:space="preserve"> </w:t>
      </w:r>
      <w:r w:rsidR="000201D4">
        <w:t>indicat</w:t>
      </w:r>
      <w:r w:rsidR="008C7E06">
        <w:t>ing</w:t>
      </w:r>
      <w:r w:rsidR="000201D4">
        <w:t xml:space="preserve"> </w:t>
      </w:r>
      <w:r w:rsidR="009E56F1">
        <w:t>dynamic activat</w:t>
      </w:r>
      <w:r w:rsidR="000201D4">
        <w:t>ion</w:t>
      </w:r>
      <w:r w:rsidR="009E56F1">
        <w:t xml:space="preserve"> or deactivat</w:t>
      </w:r>
      <w:r w:rsidR="000201D4">
        <w:t>ion of</w:t>
      </w:r>
      <w:r w:rsidR="009E56F1">
        <w:t xml:space="preserve"> cell DTX/DRX </w:t>
      </w:r>
      <w:r w:rsidR="000201D4">
        <w:t>to a group of UEs</w:t>
      </w:r>
      <w:r w:rsidR="009E56F1">
        <w:t>.</w:t>
      </w:r>
      <w:r w:rsidR="009E56F1">
        <w:rPr>
          <w:rFonts w:hint="eastAsia"/>
        </w:rPr>
        <w:t xml:space="preserve"> </w:t>
      </w:r>
      <w:r w:rsidR="00A00B75">
        <w:t>For clarity</w:t>
      </w:r>
      <w:r>
        <w:t xml:space="preserve"> of discussion</w:t>
      </w:r>
      <w:r w:rsidR="00A00B75">
        <w:t xml:space="preserve">, </w:t>
      </w:r>
      <w:r>
        <w:t>it is important to share a common</w:t>
      </w:r>
      <w:r w:rsidR="00A00B75">
        <w:t xml:space="preserve"> </w:t>
      </w:r>
      <w:r>
        <w:t>understanding</w:t>
      </w:r>
      <w:r w:rsidR="00A00B75">
        <w:t xml:space="preserve"> what the activation/deactivation </w:t>
      </w:r>
      <w:r w:rsidR="009E56F1">
        <w:t xml:space="preserve">DCI </w:t>
      </w:r>
      <w:r w:rsidR="00A00B75">
        <w:t>mean</w:t>
      </w:r>
      <w:r w:rsidR="00C922D4">
        <w:t>s</w:t>
      </w:r>
      <w:r w:rsidR="009E56F1">
        <w:t>.</w:t>
      </w:r>
      <w:r w:rsidR="00A00B75">
        <w:t xml:space="preserve"> </w:t>
      </w:r>
      <w:r w:rsidR="0010015E">
        <w:t xml:space="preserve">For example, </w:t>
      </w:r>
      <w:r w:rsidR="008C7E06">
        <w:t xml:space="preserve">at least for cell DTX </w:t>
      </w:r>
      <w:r w:rsidR="0010015E">
        <w:t xml:space="preserve">the following </w:t>
      </w:r>
      <w:r w:rsidR="00EE265D">
        <w:t>clarification</w:t>
      </w:r>
      <w:r w:rsidR="0010015E">
        <w:t xml:space="preserve"> can be </w:t>
      </w:r>
      <w:r w:rsidR="009E56F1">
        <w:t>considered as baseline</w:t>
      </w:r>
      <w:r w:rsidR="008C7E06">
        <w:t>.</w:t>
      </w:r>
    </w:p>
    <w:p w14:paraId="31D50AD3" w14:textId="77777777" w:rsidR="00EE265D" w:rsidRDefault="009E56F1" w:rsidP="001A0873">
      <w:pPr>
        <w:pStyle w:val="a4"/>
        <w:numPr>
          <w:ilvl w:val="0"/>
          <w:numId w:val="13"/>
        </w:numPr>
        <w:spacing w:after="120"/>
        <w:ind w:leftChars="0"/>
      </w:pPr>
      <w:r>
        <w:t xml:space="preserve">Activation DCI (i.e., </w:t>
      </w:r>
      <w:r w:rsidR="000201D4">
        <w:t>W</w:t>
      </w:r>
      <w:r>
        <w:t>ake-</w:t>
      </w:r>
      <w:r w:rsidR="000201D4">
        <w:t>U</w:t>
      </w:r>
      <w:r>
        <w:t xml:space="preserve">p </w:t>
      </w:r>
      <w:r w:rsidR="000201D4">
        <w:t>S</w:t>
      </w:r>
      <w:r>
        <w:t>ignal)</w:t>
      </w:r>
    </w:p>
    <w:p w14:paraId="7E8C1A8D" w14:textId="337A7BC7" w:rsidR="009E56F1" w:rsidRDefault="009E56F1" w:rsidP="001A0873">
      <w:pPr>
        <w:pStyle w:val="a4"/>
        <w:numPr>
          <w:ilvl w:val="1"/>
          <w:numId w:val="15"/>
        </w:numPr>
        <w:spacing w:after="120"/>
        <w:ind w:leftChars="0"/>
      </w:pPr>
      <w:r>
        <w:t xml:space="preserve">Indicates whether or not to wake-up at the next occurrence of </w:t>
      </w:r>
      <w:r w:rsidR="008C7E06">
        <w:t xml:space="preserve">cell </w:t>
      </w:r>
      <w:r w:rsidR="00EE265D">
        <w:t>DTX on-</w:t>
      </w:r>
      <w:r>
        <w:t>duration</w:t>
      </w:r>
    </w:p>
    <w:p w14:paraId="64E6F6BD" w14:textId="15230DE1" w:rsidR="00EE265D" w:rsidRDefault="008C7E06" w:rsidP="00DD397F">
      <w:pPr>
        <w:pStyle w:val="a4"/>
        <w:numPr>
          <w:ilvl w:val="1"/>
          <w:numId w:val="15"/>
        </w:numPr>
        <w:ind w:leftChars="0"/>
      </w:pPr>
      <w:r>
        <w:t>Monitored</w:t>
      </w:r>
      <w:r w:rsidR="00EE265D">
        <w:t xml:space="preserve"> outside active time (before on-duration)</w:t>
      </w:r>
    </w:p>
    <w:p w14:paraId="54734E04" w14:textId="77777777" w:rsidR="00EE265D" w:rsidRDefault="009E56F1" w:rsidP="001A0873">
      <w:pPr>
        <w:pStyle w:val="a4"/>
        <w:numPr>
          <w:ilvl w:val="0"/>
          <w:numId w:val="14"/>
        </w:numPr>
        <w:spacing w:after="120"/>
        <w:ind w:leftChars="0"/>
      </w:pPr>
      <w:r>
        <w:t xml:space="preserve">Deactivation DCI (i.e., </w:t>
      </w:r>
      <w:r w:rsidR="000201D4">
        <w:t>G</w:t>
      </w:r>
      <w:r>
        <w:t>o-</w:t>
      </w:r>
      <w:r w:rsidR="000201D4">
        <w:t>T</w:t>
      </w:r>
      <w:r>
        <w:t>o-</w:t>
      </w:r>
      <w:r w:rsidR="000201D4">
        <w:t>S</w:t>
      </w:r>
      <w:r>
        <w:t>leep signal)</w:t>
      </w:r>
    </w:p>
    <w:p w14:paraId="2FE59FF7" w14:textId="7CEB4613" w:rsidR="009E56F1" w:rsidRDefault="009E56F1" w:rsidP="001A0873">
      <w:pPr>
        <w:pStyle w:val="a4"/>
        <w:numPr>
          <w:ilvl w:val="1"/>
          <w:numId w:val="16"/>
        </w:numPr>
        <w:spacing w:after="120"/>
        <w:ind w:leftChars="0"/>
      </w:pPr>
      <w:r>
        <w:t xml:space="preserve">Indicates whether or not to go-to-sleep at the next occurrence of </w:t>
      </w:r>
      <w:r w:rsidR="008C7E06">
        <w:t xml:space="preserve">cell </w:t>
      </w:r>
      <w:r w:rsidR="00EE265D">
        <w:t>DTX off-</w:t>
      </w:r>
      <w:r>
        <w:t>duration</w:t>
      </w:r>
    </w:p>
    <w:p w14:paraId="2772BA25" w14:textId="3F23C551" w:rsidR="00EE265D" w:rsidRDefault="008C7E06" w:rsidP="00DD397F">
      <w:pPr>
        <w:pStyle w:val="a4"/>
        <w:numPr>
          <w:ilvl w:val="1"/>
          <w:numId w:val="16"/>
        </w:numPr>
        <w:ind w:leftChars="0"/>
      </w:pPr>
      <w:r>
        <w:t>Monitored</w:t>
      </w:r>
      <w:r w:rsidR="00EE265D">
        <w:t xml:space="preserve"> within active time (before off-duration)</w:t>
      </w:r>
    </w:p>
    <w:p w14:paraId="7CA229D4" w14:textId="2C28ED0B" w:rsidR="00EE265D" w:rsidRPr="00986E62" w:rsidRDefault="00EE265D" w:rsidP="001A0873">
      <w:pPr>
        <w:spacing w:after="120"/>
        <w:rPr>
          <w:b/>
        </w:rPr>
      </w:pPr>
      <w:r w:rsidRPr="00986E62">
        <w:rPr>
          <w:rFonts w:hint="eastAsia"/>
          <w:b/>
        </w:rPr>
        <w:lastRenderedPageBreak/>
        <w:t>P</w:t>
      </w:r>
      <w:r w:rsidRPr="00986E62">
        <w:rPr>
          <w:b/>
        </w:rPr>
        <w:t>roposal 1: For cell DTX operation, support dynamic activation indication based on a group-common DCI</w:t>
      </w:r>
      <w:r w:rsidR="00986E62">
        <w:rPr>
          <w:b/>
        </w:rPr>
        <w:t>. The activation DCI</w:t>
      </w:r>
    </w:p>
    <w:p w14:paraId="29287A52" w14:textId="495DFE55" w:rsidR="00EE265D" w:rsidRPr="00986E62" w:rsidRDefault="00986E62" w:rsidP="001A0873">
      <w:pPr>
        <w:pStyle w:val="a4"/>
        <w:numPr>
          <w:ilvl w:val="0"/>
          <w:numId w:val="10"/>
        </w:numPr>
        <w:spacing w:after="120"/>
        <w:ind w:leftChars="0"/>
        <w:rPr>
          <w:b/>
        </w:rPr>
      </w:pPr>
      <w:r>
        <w:rPr>
          <w:b/>
        </w:rPr>
        <w:t>I</w:t>
      </w:r>
      <w:r w:rsidR="00EE265D" w:rsidRPr="00986E62">
        <w:rPr>
          <w:b/>
        </w:rPr>
        <w:t>ndicates whether or not to wake-up at the next occurrence of DTX on-duration</w:t>
      </w:r>
    </w:p>
    <w:p w14:paraId="0AFA7A1F" w14:textId="40FED108" w:rsidR="00EE265D" w:rsidRPr="00986E62" w:rsidRDefault="00986E62" w:rsidP="00EE265D">
      <w:pPr>
        <w:pStyle w:val="a4"/>
        <w:numPr>
          <w:ilvl w:val="0"/>
          <w:numId w:val="10"/>
        </w:numPr>
        <w:ind w:leftChars="0"/>
        <w:rPr>
          <w:b/>
        </w:rPr>
      </w:pPr>
      <w:r>
        <w:rPr>
          <w:b/>
        </w:rPr>
        <w:t>I</w:t>
      </w:r>
      <w:r w:rsidR="00EE265D" w:rsidRPr="00986E62">
        <w:rPr>
          <w:b/>
        </w:rPr>
        <w:t>s monitored outside DTX active time (before on-duration)</w:t>
      </w:r>
    </w:p>
    <w:p w14:paraId="6ACB170D" w14:textId="60F60C9B" w:rsidR="00EE265D" w:rsidRPr="00986E62" w:rsidRDefault="00EE265D" w:rsidP="001A0873">
      <w:pPr>
        <w:spacing w:after="120"/>
        <w:rPr>
          <w:b/>
        </w:rPr>
      </w:pPr>
      <w:r w:rsidRPr="00986E62">
        <w:rPr>
          <w:rFonts w:hint="eastAsia"/>
          <w:b/>
        </w:rPr>
        <w:t>P</w:t>
      </w:r>
      <w:r w:rsidRPr="00986E62">
        <w:rPr>
          <w:b/>
        </w:rPr>
        <w:t>roposal 2: For cell DTX operation, support dynamic deactivation indication based on a group-common DCI</w:t>
      </w:r>
      <w:r w:rsidR="00986E62">
        <w:rPr>
          <w:b/>
        </w:rPr>
        <w:t>. The deactivation DCI</w:t>
      </w:r>
    </w:p>
    <w:p w14:paraId="0C403B7F" w14:textId="0FB54205" w:rsidR="00EE265D" w:rsidRPr="00986E62" w:rsidRDefault="00986E62" w:rsidP="001A0873">
      <w:pPr>
        <w:pStyle w:val="a4"/>
        <w:numPr>
          <w:ilvl w:val="0"/>
          <w:numId w:val="10"/>
        </w:numPr>
        <w:spacing w:after="120"/>
        <w:ind w:leftChars="0"/>
        <w:rPr>
          <w:b/>
        </w:rPr>
      </w:pPr>
      <w:r>
        <w:rPr>
          <w:b/>
        </w:rPr>
        <w:t>I</w:t>
      </w:r>
      <w:r w:rsidR="00EE265D" w:rsidRPr="00986E62">
        <w:rPr>
          <w:b/>
        </w:rPr>
        <w:t>ndicates whether or not to go-to-sleep at the next occurrence of DTX off-duration</w:t>
      </w:r>
    </w:p>
    <w:p w14:paraId="17372EA9" w14:textId="55E367B7" w:rsidR="00EE265D" w:rsidRPr="00986E62" w:rsidRDefault="00986E62" w:rsidP="00EE265D">
      <w:pPr>
        <w:pStyle w:val="a4"/>
        <w:numPr>
          <w:ilvl w:val="0"/>
          <w:numId w:val="10"/>
        </w:numPr>
        <w:ind w:leftChars="0"/>
        <w:rPr>
          <w:b/>
        </w:rPr>
      </w:pPr>
      <w:r>
        <w:rPr>
          <w:b/>
        </w:rPr>
        <w:t>I</w:t>
      </w:r>
      <w:r w:rsidR="00EE265D" w:rsidRPr="00986E62">
        <w:rPr>
          <w:b/>
        </w:rPr>
        <w:t xml:space="preserve">s monitored </w:t>
      </w:r>
      <w:r w:rsidRPr="00986E62">
        <w:rPr>
          <w:b/>
        </w:rPr>
        <w:t>within</w:t>
      </w:r>
      <w:r w:rsidR="00EE265D" w:rsidRPr="00986E62">
        <w:rPr>
          <w:b/>
        </w:rPr>
        <w:t xml:space="preserve"> DTX active time (before </w:t>
      </w:r>
      <w:r w:rsidRPr="00986E62">
        <w:rPr>
          <w:b/>
        </w:rPr>
        <w:t>off</w:t>
      </w:r>
      <w:r w:rsidR="00EE265D" w:rsidRPr="00986E62">
        <w:rPr>
          <w:b/>
        </w:rPr>
        <w:t>-duration)</w:t>
      </w:r>
    </w:p>
    <w:p w14:paraId="1E9A53C6" w14:textId="77777777" w:rsidR="00C42450" w:rsidRDefault="00C42450" w:rsidP="000F07D8"/>
    <w:p w14:paraId="297C715D" w14:textId="68A65FEE" w:rsidR="00986E62" w:rsidRDefault="0019486A" w:rsidP="000F07D8">
      <w:r>
        <w:t>In designing the</w:t>
      </w:r>
      <w:r w:rsidR="00986E62">
        <w:t xml:space="preserve"> activation DCI, the </w:t>
      </w:r>
      <w:r w:rsidR="00986E62" w:rsidRPr="00986E62">
        <w:t xml:space="preserve">principles </w:t>
      </w:r>
      <w:r w:rsidR="00986E62">
        <w:t xml:space="preserve">applied to </w:t>
      </w:r>
      <w:r w:rsidR="00C42450">
        <w:t xml:space="preserve">the </w:t>
      </w:r>
      <w:r w:rsidR="00986E62">
        <w:t xml:space="preserve">Rel-16 WUS </w:t>
      </w:r>
      <w:r w:rsidR="00986E62" w:rsidRPr="00986E62">
        <w:t>can be reused to a large extent</w:t>
      </w:r>
      <w:r w:rsidR="00986E62">
        <w:t xml:space="preserve">. </w:t>
      </w:r>
      <w:r w:rsidR="007173BE">
        <w:t>Regarding</w:t>
      </w:r>
      <w:r w:rsidR="00986E62">
        <w:t xml:space="preserve"> the DCI format, one can introduce a new group-common DCI format, or refine the existing DCI format 2_6. We expect that this issue is highly related to whether to allow simultaneous cell DTX operation and legacy C-DRX operation</w:t>
      </w:r>
      <w:r w:rsidR="007173BE">
        <w:t xml:space="preserve"> from a single UE perspective</w:t>
      </w:r>
      <w:r w:rsidR="00986E62">
        <w:t>.</w:t>
      </w:r>
    </w:p>
    <w:p w14:paraId="3026AFBE" w14:textId="2CC48CD1" w:rsidR="009D3EC7" w:rsidRDefault="00986E62" w:rsidP="000F07D8">
      <w:r>
        <w:rPr>
          <w:rFonts w:hint="eastAsia"/>
        </w:rPr>
        <w:t>O</w:t>
      </w:r>
      <w:r>
        <w:t xml:space="preserve">n the contrary, there </w:t>
      </w:r>
      <w:r w:rsidR="009D3EC7">
        <w:t xml:space="preserve">seems no </w:t>
      </w:r>
      <w:r w:rsidR="00021ACE">
        <w:t>L1 signalling</w:t>
      </w:r>
      <w:r w:rsidR="009D3EC7">
        <w:t xml:space="preserve"> that exactly matches the deactivation DCI. Although the DCI-based PDCCH monitoring skipping indication was introduced in Rel-17, the behaviours during PDCCH skipping duration and inactive time are quite different and in principle the PDCCH skipping operation is performed independently with the DRX on-off patterns.</w:t>
      </w:r>
      <w:r w:rsidR="00465C6E">
        <w:t xml:space="preserve"> Rather, </w:t>
      </w:r>
      <w:r w:rsidR="00021ACE">
        <w:t xml:space="preserve">the deactivation DCI could be </w:t>
      </w:r>
      <w:r w:rsidR="00537825">
        <w:t xml:space="preserve">very </w:t>
      </w:r>
      <w:r w:rsidR="00021ACE">
        <w:t xml:space="preserve">similar to </w:t>
      </w:r>
      <w:r w:rsidR="00465C6E">
        <w:t xml:space="preserve">the </w:t>
      </w:r>
      <w:r w:rsidR="00021ACE">
        <w:t>DRX command MAC CE except that it is a L2 message and a unicast transmission.</w:t>
      </w:r>
    </w:p>
    <w:p w14:paraId="6FFF65AA" w14:textId="70CA8387" w:rsidR="00D87713" w:rsidRDefault="00537825" w:rsidP="000F07D8">
      <w:r>
        <w:rPr>
          <w:rFonts w:hint="eastAsia"/>
        </w:rPr>
        <w:t>T</w:t>
      </w:r>
      <w:r>
        <w:t xml:space="preserve">here may exist commonalities between the activation DCI and the deactivation DCI for cell DTX, for example, target </w:t>
      </w:r>
      <w:r w:rsidR="007173BE">
        <w:t xml:space="preserve">receiving </w:t>
      </w:r>
      <w:r>
        <w:t xml:space="preserve">UE group, payload size, search space set </w:t>
      </w:r>
      <w:r w:rsidR="007173BE">
        <w:t xml:space="preserve">to be monitored </w:t>
      </w:r>
      <w:r>
        <w:t>except time domain location, etc. In such case, it may be efficient to use a single DCI format for both the activation and the deactivation purposes.</w:t>
      </w:r>
    </w:p>
    <w:p w14:paraId="20804857" w14:textId="31EB833F" w:rsidR="00537825" w:rsidRDefault="000F07D8" w:rsidP="000F07D8">
      <w:r>
        <w:t>Anothe</w:t>
      </w:r>
      <w:r w:rsidR="00960D2E">
        <w:t>r</w:t>
      </w:r>
      <w:r>
        <w:t xml:space="preserve"> related </w:t>
      </w:r>
      <w:r w:rsidR="007173BE">
        <w:t>aspect</w:t>
      </w:r>
      <w:r>
        <w:t xml:space="preserve"> is whether/how to support cell DRX activation/deactivation. If supported, </w:t>
      </w:r>
      <w:r w:rsidR="008C7E06">
        <w:t xml:space="preserve">similar clarification may be brought for </w:t>
      </w:r>
      <w:r w:rsidR="007173BE">
        <w:t>the</w:t>
      </w:r>
      <w:r w:rsidR="008C7E06">
        <w:t xml:space="preserve"> activation DCI and </w:t>
      </w:r>
      <w:r w:rsidR="007173BE">
        <w:t xml:space="preserve">the </w:t>
      </w:r>
      <w:r w:rsidR="008C7E06">
        <w:t xml:space="preserve">deactivation DCI as discussed above </w:t>
      </w:r>
      <w:r w:rsidR="007173BE">
        <w:t>on</w:t>
      </w:r>
      <w:r w:rsidR="008C7E06">
        <w:t xml:space="preserve"> the cell DTX case.</w:t>
      </w:r>
      <w:r w:rsidR="008C7E06">
        <w:rPr>
          <w:rFonts w:hint="eastAsia"/>
        </w:rPr>
        <w:t xml:space="preserve"> </w:t>
      </w:r>
      <w:r w:rsidR="006D18CE">
        <w:t>H</w:t>
      </w:r>
      <w:r w:rsidR="00537825">
        <w:t xml:space="preserve">ow </w:t>
      </w:r>
      <w:r>
        <w:t xml:space="preserve">UE </w:t>
      </w:r>
      <w:r w:rsidR="00537825">
        <w:t xml:space="preserve">distinguishes the cell DTX </w:t>
      </w:r>
      <w:r w:rsidR="00DD3464">
        <w:t xml:space="preserve">(de-)activation </w:t>
      </w:r>
      <w:r w:rsidR="006D18CE">
        <w:t>DCI</w:t>
      </w:r>
      <w:r w:rsidR="00DD3464">
        <w:t xml:space="preserve"> </w:t>
      </w:r>
      <w:r w:rsidR="00537825">
        <w:t>and</w:t>
      </w:r>
      <w:r w:rsidR="00DD3464">
        <w:t xml:space="preserve"> the cell DRX (de-)activation </w:t>
      </w:r>
      <w:r w:rsidR="006D18CE">
        <w:t>DCI</w:t>
      </w:r>
      <w:r w:rsidR="00537825">
        <w:t xml:space="preserve"> need</w:t>
      </w:r>
      <w:r w:rsidR="006D18CE">
        <w:t>s</w:t>
      </w:r>
      <w:r w:rsidR="00EE2B6D">
        <w:t xml:space="preserve"> also</w:t>
      </w:r>
      <w:r w:rsidR="00537825">
        <w:t xml:space="preserve"> to be</w:t>
      </w:r>
      <w:r w:rsidR="00EE2B6D">
        <w:t xml:space="preserve"> studied</w:t>
      </w:r>
      <w:r>
        <w:t xml:space="preserve">. </w:t>
      </w:r>
      <w:r w:rsidR="00537825">
        <w:t xml:space="preserve">For example, </w:t>
      </w:r>
      <w:r w:rsidR="006D18CE">
        <w:t xml:space="preserve">different DCI formats, indicator field in the DCI, different RNTIs, different search space sets, etc. can be used to differentiate </w:t>
      </w:r>
      <w:r w:rsidR="00537825">
        <w:t xml:space="preserve">the </w:t>
      </w:r>
      <w:r w:rsidR="006D18CE">
        <w:t xml:space="preserve">DCIs for the </w:t>
      </w:r>
      <w:r w:rsidR="00537825">
        <w:t>cell DTX and the cell DRX</w:t>
      </w:r>
      <w:r w:rsidR="006D18CE">
        <w:t>.</w:t>
      </w:r>
    </w:p>
    <w:p w14:paraId="0F4C22CF" w14:textId="14B23EF0" w:rsidR="00EE2B6D" w:rsidRDefault="00EE2B6D" w:rsidP="001A0873">
      <w:pPr>
        <w:spacing w:after="120"/>
        <w:rPr>
          <w:b/>
        </w:rPr>
      </w:pPr>
      <w:r>
        <w:rPr>
          <w:rFonts w:hint="eastAsia"/>
          <w:b/>
        </w:rPr>
        <w:t>P</w:t>
      </w:r>
      <w:r>
        <w:rPr>
          <w:b/>
        </w:rPr>
        <w:t xml:space="preserve">roposal 3: Further study the following </w:t>
      </w:r>
      <w:r w:rsidR="007173BE">
        <w:rPr>
          <w:b/>
        </w:rPr>
        <w:t>aspects</w:t>
      </w:r>
      <w:r>
        <w:rPr>
          <w:b/>
        </w:rPr>
        <w:t xml:space="preserve"> for dynamic activation and deactivation of cell DTX/DRX.</w:t>
      </w:r>
    </w:p>
    <w:p w14:paraId="54F24497" w14:textId="274E7058" w:rsidR="00EE2B6D" w:rsidRDefault="00EE2B6D" w:rsidP="001A0873">
      <w:pPr>
        <w:pStyle w:val="a4"/>
        <w:numPr>
          <w:ilvl w:val="0"/>
          <w:numId w:val="10"/>
        </w:numPr>
        <w:spacing w:after="120"/>
        <w:ind w:leftChars="0"/>
        <w:rPr>
          <w:b/>
        </w:rPr>
      </w:pPr>
      <w:r>
        <w:rPr>
          <w:rFonts w:hint="eastAsia"/>
          <w:b/>
        </w:rPr>
        <w:t>W</w:t>
      </w:r>
      <w:r>
        <w:rPr>
          <w:b/>
        </w:rPr>
        <w:t>hether a new DCI format needs to be introduced (against reusing DCI format 2_6).</w:t>
      </w:r>
    </w:p>
    <w:p w14:paraId="6219E752" w14:textId="6E900CF8" w:rsidR="00EE2B6D" w:rsidRDefault="00EE2B6D" w:rsidP="001A0873">
      <w:pPr>
        <w:pStyle w:val="a4"/>
        <w:numPr>
          <w:ilvl w:val="0"/>
          <w:numId w:val="10"/>
        </w:numPr>
        <w:spacing w:after="120"/>
        <w:ind w:leftChars="0"/>
        <w:rPr>
          <w:b/>
        </w:rPr>
      </w:pPr>
      <w:r>
        <w:rPr>
          <w:rFonts w:hint="eastAsia"/>
          <w:b/>
        </w:rPr>
        <w:t>W</w:t>
      </w:r>
      <w:r>
        <w:rPr>
          <w:b/>
        </w:rPr>
        <w:t>hether/how to support L1-based activation/deactivation for cell DRX.</w:t>
      </w:r>
    </w:p>
    <w:p w14:paraId="7F49C371" w14:textId="1B46CDC6" w:rsidR="00EE2B6D" w:rsidRPr="00EE2B6D" w:rsidRDefault="006D18CE" w:rsidP="00EE2B6D">
      <w:pPr>
        <w:pStyle w:val="a4"/>
        <w:numPr>
          <w:ilvl w:val="0"/>
          <w:numId w:val="10"/>
        </w:numPr>
        <w:ind w:leftChars="0"/>
        <w:rPr>
          <w:b/>
        </w:rPr>
      </w:pPr>
      <w:r>
        <w:rPr>
          <w:b/>
        </w:rPr>
        <w:t>Total n</w:t>
      </w:r>
      <w:r w:rsidR="00EE2B6D">
        <w:rPr>
          <w:b/>
        </w:rPr>
        <w:t>umber of DCI formats for indicating cell DTX activation and deactivation, and potentially cell DRX activation and deactivation.</w:t>
      </w:r>
    </w:p>
    <w:p w14:paraId="3773B5D1" w14:textId="5F466C94" w:rsidR="000F07D8" w:rsidRDefault="000F07D8" w:rsidP="000F07D8"/>
    <w:p w14:paraId="2BC05298" w14:textId="1954118B" w:rsidR="00EE2B6D" w:rsidRDefault="00EE2B6D" w:rsidP="000F07D8">
      <w:r>
        <w:rPr>
          <w:rFonts w:hint="eastAsia"/>
        </w:rPr>
        <w:t>A</w:t>
      </w:r>
      <w:r>
        <w:t xml:space="preserve">s aforementioned, </w:t>
      </w:r>
      <w:r w:rsidR="007173BE">
        <w:t xml:space="preserve">it is desirable to support </w:t>
      </w:r>
      <w:r>
        <w:t xml:space="preserve">multiple UE transmission/reception behaviours during cell DTX/DRX inactive time (i.e., </w:t>
      </w:r>
      <w:r w:rsidR="00B54CEC">
        <w:t xml:space="preserve">cell </w:t>
      </w:r>
      <w:r>
        <w:t xml:space="preserve">DTX/DRX modes). Each </w:t>
      </w:r>
      <w:r w:rsidR="00B54CEC">
        <w:t xml:space="preserve">cell </w:t>
      </w:r>
      <w:r>
        <w:t>DTX mode can be associated with a set of DL signals UE receives</w:t>
      </w:r>
      <w:r w:rsidR="00B54CEC">
        <w:t xml:space="preserve">/monitors (or, equivalently does not receive/monitor). Similarly, each cell DRX mode can be associated with a set of UL signals UE transmits (or, equivalently does not transmit). Dynamic switching between cell DTX modes or between cell DRX modes </w:t>
      </w:r>
      <w:r w:rsidR="007173BE">
        <w:t>is a key feature to be distinguished from the legacy operation, and needs to be supported as well</w:t>
      </w:r>
      <w:r w:rsidR="00B54CEC">
        <w:t>. For example, multiple cell DTX modes can be configured by RRC, and one of the cell DTX modes can be dynamically indicated by DCI. The cell DTX mode indication information can be included in the deactivation DCI.</w:t>
      </w:r>
    </w:p>
    <w:p w14:paraId="41854DEC" w14:textId="551C526C" w:rsidR="00B54CEC" w:rsidRPr="00B54CEC" w:rsidRDefault="00B54CEC" w:rsidP="000F07D8">
      <w:pPr>
        <w:rPr>
          <w:b/>
        </w:rPr>
      </w:pPr>
      <w:r w:rsidRPr="00B54CEC">
        <w:rPr>
          <w:rFonts w:hint="eastAsia"/>
          <w:b/>
        </w:rPr>
        <w:lastRenderedPageBreak/>
        <w:t>P</w:t>
      </w:r>
      <w:r w:rsidRPr="00B54CEC">
        <w:rPr>
          <w:b/>
        </w:rPr>
        <w:t xml:space="preserve">roposal 4: </w:t>
      </w:r>
      <w:r w:rsidR="00327E60">
        <w:rPr>
          <w:b/>
        </w:rPr>
        <w:t xml:space="preserve">UE can adapt transmission/reception behaviours during cell DTX/DRX inactive time based on configuration of </w:t>
      </w:r>
      <w:r w:rsidRPr="00B54CEC">
        <w:rPr>
          <w:b/>
        </w:rPr>
        <w:t>multiple cell DTX/DRX modes.</w:t>
      </w:r>
    </w:p>
    <w:p w14:paraId="4A69D21F" w14:textId="4B85D6E3" w:rsidR="00B54CEC" w:rsidRPr="00B54CEC" w:rsidRDefault="00B54CEC" w:rsidP="000F07D8">
      <w:pPr>
        <w:rPr>
          <w:b/>
        </w:rPr>
      </w:pPr>
      <w:r w:rsidRPr="00B54CEC">
        <w:rPr>
          <w:rFonts w:hint="eastAsia"/>
          <w:b/>
        </w:rPr>
        <w:t>P</w:t>
      </w:r>
      <w:r w:rsidRPr="00B54CEC">
        <w:rPr>
          <w:b/>
        </w:rPr>
        <w:t>roposal 5: Each cell DTX(/DRX) mode is associated with a set of DL(/UL) signals UE receives(/transmits) (or, equivalently does not receive(/transmit)).</w:t>
      </w:r>
    </w:p>
    <w:p w14:paraId="6891AC7C" w14:textId="4C7CD3C6" w:rsidR="00B54CEC" w:rsidRPr="00B54CEC" w:rsidRDefault="00B54CEC" w:rsidP="000F07D8">
      <w:pPr>
        <w:rPr>
          <w:b/>
        </w:rPr>
      </w:pPr>
      <w:r w:rsidRPr="00B54CEC">
        <w:rPr>
          <w:rFonts w:hint="eastAsia"/>
          <w:b/>
        </w:rPr>
        <w:t>P</w:t>
      </w:r>
      <w:r w:rsidRPr="00B54CEC">
        <w:rPr>
          <w:b/>
        </w:rPr>
        <w:t>roposal 6: Deactivation DCI can indicate one of the cell DTX</w:t>
      </w:r>
      <w:r w:rsidR="00015BD4">
        <w:rPr>
          <w:b/>
        </w:rPr>
        <w:t>(/DRX)</w:t>
      </w:r>
      <w:r w:rsidRPr="00B54CEC">
        <w:rPr>
          <w:b/>
        </w:rPr>
        <w:t xml:space="preserve"> modes to </w:t>
      </w:r>
      <w:r w:rsidR="00015BD4">
        <w:rPr>
          <w:b/>
        </w:rPr>
        <w:t>apply</w:t>
      </w:r>
      <w:r w:rsidRPr="00B54CEC">
        <w:rPr>
          <w:b/>
        </w:rPr>
        <w:t xml:space="preserve"> during the next </w:t>
      </w:r>
      <w:r w:rsidR="00015BD4">
        <w:rPr>
          <w:b/>
        </w:rPr>
        <w:t xml:space="preserve">DTX(/DRX) </w:t>
      </w:r>
      <w:r w:rsidRPr="00B54CEC">
        <w:rPr>
          <w:b/>
        </w:rPr>
        <w:t>inactive time.</w:t>
      </w:r>
    </w:p>
    <w:p w14:paraId="5DAD705C" w14:textId="77777777" w:rsidR="00A00B75" w:rsidRDefault="00A00B75" w:rsidP="00C02370"/>
    <w:p w14:paraId="7FC58B50" w14:textId="56C9FBFD" w:rsidR="00A00B75" w:rsidRPr="00601DA1" w:rsidRDefault="00465C6E" w:rsidP="00A00B75">
      <w:pPr>
        <w:rPr>
          <w:b/>
          <w:u w:val="single"/>
        </w:rPr>
      </w:pPr>
      <w:r>
        <w:rPr>
          <w:b/>
          <w:u w:val="single"/>
        </w:rPr>
        <w:t>A</w:t>
      </w:r>
      <w:r w:rsidR="00A00B75" w:rsidRPr="00601DA1">
        <w:rPr>
          <w:b/>
          <w:u w:val="single"/>
        </w:rPr>
        <w:t>ctive time extension</w:t>
      </w:r>
      <w:r w:rsidR="000E3C13">
        <w:rPr>
          <w:b/>
          <w:u w:val="single"/>
        </w:rPr>
        <w:t xml:space="preserve"> </w:t>
      </w:r>
      <w:r w:rsidR="00015BD4">
        <w:rPr>
          <w:b/>
          <w:u w:val="single"/>
        </w:rPr>
        <w:t>for</w:t>
      </w:r>
      <w:r w:rsidR="000E3C13">
        <w:rPr>
          <w:b/>
          <w:u w:val="single"/>
        </w:rPr>
        <w:t xml:space="preserve"> c</w:t>
      </w:r>
      <w:r w:rsidR="000E3C13" w:rsidRPr="00601DA1">
        <w:rPr>
          <w:b/>
          <w:u w:val="single"/>
        </w:rPr>
        <w:t>ell DTX/DRX</w:t>
      </w:r>
    </w:p>
    <w:p w14:paraId="2C927B7E" w14:textId="1C881E51" w:rsidR="00F75F9C" w:rsidRDefault="00EB633A" w:rsidP="00A00B75">
      <w:r>
        <w:t xml:space="preserve">In the </w:t>
      </w:r>
      <w:r w:rsidR="00DD397F">
        <w:t>UE</w:t>
      </w:r>
      <w:r>
        <w:t xml:space="preserve"> C-DRX operation, UE extends the active time when </w:t>
      </w:r>
      <w:r w:rsidR="00DD397F">
        <w:t>additional transmissions are expected to occur</w:t>
      </w:r>
      <w:r w:rsidR="00F75F9C">
        <w:t xml:space="preserve">. For example, the active time </w:t>
      </w:r>
      <w:r w:rsidR="00DD397F">
        <w:t xml:space="preserve">is extended </w:t>
      </w:r>
      <w:r w:rsidR="00F75F9C">
        <w:t xml:space="preserve">when </w:t>
      </w:r>
      <w:r w:rsidR="00DD397F">
        <w:t>UE</w:t>
      </w:r>
      <w:r w:rsidR="00F75F9C">
        <w:rPr>
          <w:rFonts w:hint="eastAsia"/>
        </w:rPr>
        <w:t xml:space="preserve"> </w:t>
      </w:r>
      <w:r>
        <w:t>receives a DCI scheduling a new DL or UL transmission</w:t>
      </w:r>
      <w:r w:rsidR="00F75F9C">
        <w:t xml:space="preserve">. In addition, </w:t>
      </w:r>
      <w:r w:rsidR="00DD397F">
        <w:t xml:space="preserve">UE regards time slots the </w:t>
      </w:r>
      <w:r w:rsidR="00F75F9C">
        <w:t>DL/UL HARQ retransmission timer is running</w:t>
      </w:r>
      <w:r w:rsidR="00DD397F">
        <w:t xml:space="preserve"> on as the active time.</w:t>
      </w:r>
      <w:r w:rsidR="00F75F9C">
        <w:t xml:space="preserve"> The same functionality should be </w:t>
      </w:r>
      <w:r w:rsidR="00327E60">
        <w:t>guaranteed</w:t>
      </w:r>
      <w:r w:rsidR="00F75F9C">
        <w:t xml:space="preserve"> for Rel-18 UEs performing cell DTX/DRX operations. Two </w:t>
      </w:r>
      <w:r w:rsidR="00DD397F">
        <w:t xml:space="preserve">high-level </w:t>
      </w:r>
      <w:r w:rsidR="00F75F9C">
        <w:t>approaches can be considered</w:t>
      </w:r>
      <w:r w:rsidR="00DD397F">
        <w:t>.</w:t>
      </w:r>
    </w:p>
    <w:p w14:paraId="67473E36" w14:textId="4A7EE2A0" w:rsidR="00F75F9C" w:rsidRDefault="00F75F9C" w:rsidP="001A0873">
      <w:pPr>
        <w:pStyle w:val="a4"/>
        <w:numPr>
          <w:ilvl w:val="0"/>
          <w:numId w:val="17"/>
        </w:numPr>
        <w:spacing w:after="120"/>
        <w:ind w:leftChars="0" w:hanging="357"/>
      </w:pPr>
      <w:r>
        <w:t xml:space="preserve">Alt. 1: </w:t>
      </w:r>
      <w:r w:rsidR="00DD397F">
        <w:t>Specify</w:t>
      </w:r>
      <w:r>
        <w:t xml:space="preserve"> </w:t>
      </w:r>
      <w:r w:rsidR="001A0873">
        <w:t xml:space="preserve">the behaviour of extending the </w:t>
      </w:r>
      <w:r>
        <w:t>active time for cell DTX/DRX</w:t>
      </w:r>
      <w:r w:rsidR="001A0873">
        <w:t>.</w:t>
      </w:r>
    </w:p>
    <w:p w14:paraId="105319C6" w14:textId="7BE4E009" w:rsidR="00F75F9C" w:rsidRDefault="00F75F9C" w:rsidP="001A0873">
      <w:pPr>
        <w:pStyle w:val="a4"/>
        <w:numPr>
          <w:ilvl w:val="0"/>
          <w:numId w:val="17"/>
        </w:numPr>
        <w:ind w:leftChars="0" w:hanging="357"/>
      </w:pPr>
      <w:r>
        <w:rPr>
          <w:rFonts w:hint="eastAsia"/>
        </w:rPr>
        <w:t>A</w:t>
      </w:r>
      <w:r>
        <w:t xml:space="preserve">lt. 2: </w:t>
      </w:r>
      <w:r w:rsidR="001A0873">
        <w:t>Configure the legacy C-DRX together with cell DTX/DRX</w:t>
      </w:r>
      <w:r>
        <w:t xml:space="preserve">. </w:t>
      </w:r>
      <w:r w:rsidR="00DD397F">
        <w:t xml:space="preserve">The active time is extensible based on </w:t>
      </w:r>
      <w:r>
        <w:t>the C-DRX</w:t>
      </w:r>
      <w:r w:rsidR="00DD397F">
        <w:t xml:space="preserve"> framework</w:t>
      </w:r>
      <w:r>
        <w:t>.</w:t>
      </w:r>
    </w:p>
    <w:p w14:paraId="03635ECD" w14:textId="51779471" w:rsidR="000E3C13" w:rsidRPr="00F75F9C" w:rsidRDefault="00F75F9C" w:rsidP="00C02370">
      <w:pPr>
        <w:rPr>
          <w:b/>
        </w:rPr>
      </w:pPr>
      <w:r w:rsidRPr="00F75F9C">
        <w:rPr>
          <w:b/>
        </w:rPr>
        <w:t xml:space="preserve">Proposal </w:t>
      </w:r>
      <w:r w:rsidR="00DD397F">
        <w:rPr>
          <w:b/>
        </w:rPr>
        <w:t>7</w:t>
      </w:r>
      <w:r w:rsidRPr="00F75F9C">
        <w:rPr>
          <w:b/>
        </w:rPr>
        <w:t xml:space="preserve">: </w:t>
      </w:r>
      <w:r w:rsidR="001A0873">
        <w:rPr>
          <w:b/>
        </w:rPr>
        <w:t>For cell DTX/DRX operation, d</w:t>
      </w:r>
      <w:r w:rsidRPr="00F75F9C">
        <w:rPr>
          <w:b/>
        </w:rPr>
        <w:t>iscuss how to support active time extension</w:t>
      </w:r>
      <w:r w:rsidR="001A0873">
        <w:rPr>
          <w:b/>
        </w:rPr>
        <w:t xml:space="preserve"> when additional transmissions are expected</w:t>
      </w:r>
      <w:r w:rsidR="00327E60">
        <w:rPr>
          <w:b/>
        </w:rPr>
        <w:t>.</w:t>
      </w:r>
    </w:p>
    <w:p w14:paraId="1BAFF2F1" w14:textId="7EFC0EFF" w:rsidR="0085482C" w:rsidRPr="001A0873" w:rsidRDefault="0085482C" w:rsidP="00C02370"/>
    <w:p w14:paraId="26D835FD" w14:textId="1FD8B927" w:rsidR="00601DA1" w:rsidRPr="00601DA1" w:rsidRDefault="00601DA1" w:rsidP="00C02370">
      <w:pPr>
        <w:rPr>
          <w:b/>
          <w:u w:val="single"/>
        </w:rPr>
      </w:pPr>
      <w:r w:rsidRPr="00601DA1">
        <w:rPr>
          <w:b/>
          <w:u w:val="single"/>
        </w:rPr>
        <w:t xml:space="preserve">DL </w:t>
      </w:r>
      <w:r w:rsidRPr="00601DA1">
        <w:rPr>
          <w:rFonts w:hint="eastAsia"/>
          <w:b/>
          <w:u w:val="single"/>
        </w:rPr>
        <w:t>H</w:t>
      </w:r>
      <w:r w:rsidRPr="00601DA1">
        <w:rPr>
          <w:b/>
          <w:u w:val="single"/>
        </w:rPr>
        <w:t>ARQ-ACK feedback</w:t>
      </w:r>
    </w:p>
    <w:p w14:paraId="639E64B5" w14:textId="1E2E39A3" w:rsidR="00601DA1" w:rsidRDefault="001634C0" w:rsidP="00C02370">
      <w:r>
        <w:t>It was agreed in RAN2 that</w:t>
      </w:r>
      <w:r w:rsidR="00F75F9C">
        <w:t xml:space="preserve"> cell DTX and cell DRX modes can be configured and operated separately. </w:t>
      </w:r>
      <w:r>
        <w:t>One implication of this agreement is</w:t>
      </w:r>
      <w:r w:rsidR="00F75F9C">
        <w:t xml:space="preserve"> that there may not be </w:t>
      </w:r>
      <w:r>
        <w:t xml:space="preserve">an </w:t>
      </w:r>
      <w:r w:rsidR="00F75F9C">
        <w:t xml:space="preserve">available UL resource when UE should </w:t>
      </w:r>
      <w:r>
        <w:t>report</w:t>
      </w:r>
      <w:r w:rsidR="00F75F9C">
        <w:t xml:space="preserve"> </w:t>
      </w:r>
      <w:r>
        <w:t>PDSCH</w:t>
      </w:r>
      <w:r w:rsidR="00F75F9C">
        <w:t xml:space="preserve"> HARQ-ACK. </w:t>
      </w:r>
      <w:r w:rsidR="000E53B1">
        <w:t xml:space="preserve">In other words, </w:t>
      </w:r>
      <w:r w:rsidR="00DA7E53">
        <w:t xml:space="preserve">the </w:t>
      </w:r>
      <w:r w:rsidR="000E53B1">
        <w:t xml:space="preserve">PUCCH resource for a PDSCH HARQ-ACK may </w:t>
      </w:r>
      <w:r w:rsidR="00327E60">
        <w:t>fall</w:t>
      </w:r>
      <w:r w:rsidR="000E53B1">
        <w:t xml:space="preserve"> </w:t>
      </w:r>
      <w:r w:rsidR="00327E60">
        <w:t>outside</w:t>
      </w:r>
      <w:r w:rsidR="000E53B1">
        <w:t xml:space="preserve"> the cell DRX active time.</w:t>
      </w:r>
    </w:p>
    <w:p w14:paraId="3877733E" w14:textId="1F4A4E36" w:rsidR="000E53B1" w:rsidRDefault="00D360AB" w:rsidP="00C02370">
      <w:r>
        <w:t>One</w:t>
      </w:r>
      <w:r w:rsidR="00327E60">
        <w:t xml:space="preserve"> useful</w:t>
      </w:r>
      <w:r>
        <w:t xml:space="preserve"> solution is to </w:t>
      </w:r>
      <w:r w:rsidR="00327E60">
        <w:t>apply</w:t>
      </w:r>
      <w:r>
        <w:t xml:space="preserve"> Type 3 HARQ-ACK codebook and enhanced Type 2 HARQ-ACK codebook introduced in Rel-16 NR-U. In NR-U, UE can be </w:t>
      </w:r>
      <w:r w:rsidR="00734541">
        <w:t>instructed</w:t>
      </w:r>
      <w:r>
        <w:t xml:space="preserve"> to </w:t>
      </w:r>
      <w:r w:rsidR="00734541">
        <w:t>withhold</w:t>
      </w:r>
      <w:r>
        <w:t xml:space="preserve"> a HARQ-ACK feedback </w:t>
      </w:r>
      <w:r w:rsidR="00734541">
        <w:t>by</w:t>
      </w:r>
      <w:r>
        <w:t xml:space="preserve"> </w:t>
      </w:r>
      <w:r w:rsidR="00327E60">
        <w:t xml:space="preserve">the </w:t>
      </w:r>
      <w:r>
        <w:t xml:space="preserve">non-numerical </w:t>
      </w:r>
      <w:r w:rsidR="00734541">
        <w:t xml:space="preserve">K1 </w:t>
      </w:r>
      <w:r>
        <w:t>value</w:t>
      </w:r>
      <w:r w:rsidR="00734541">
        <w:t xml:space="preserve"> indication</w:t>
      </w:r>
      <w:r>
        <w:t xml:space="preserve">, and </w:t>
      </w:r>
      <w:r w:rsidR="00734541">
        <w:t xml:space="preserve">later </w:t>
      </w:r>
      <w:r>
        <w:t xml:space="preserve">can be triggered to </w:t>
      </w:r>
      <w:r w:rsidR="00734541">
        <w:t>report</w:t>
      </w:r>
      <w:r>
        <w:t xml:space="preserve"> the pending HARQ-ACK</w:t>
      </w:r>
      <w:r w:rsidR="00734541">
        <w:t>(s)</w:t>
      </w:r>
      <w:r>
        <w:t xml:space="preserve">. </w:t>
      </w:r>
      <w:r w:rsidR="00734541">
        <w:t>Those functionalities would work</w:t>
      </w:r>
      <w:r>
        <w:t xml:space="preserve"> for </w:t>
      </w:r>
      <w:r w:rsidR="00734541">
        <w:t xml:space="preserve">the </w:t>
      </w:r>
      <w:r>
        <w:t>cell DRX operation</w:t>
      </w:r>
      <w:r w:rsidR="00734541">
        <w:t xml:space="preserve"> as well</w:t>
      </w:r>
      <w:r>
        <w:t>. One difference is that in NR-U</w:t>
      </w:r>
      <w:r w:rsidR="00734541">
        <w:t>,</w:t>
      </w:r>
      <w:r>
        <w:t xml:space="preserve"> </w:t>
      </w:r>
      <w:proofErr w:type="spellStart"/>
      <w:r>
        <w:t>gNB</w:t>
      </w:r>
      <w:proofErr w:type="spellEnd"/>
      <w:r>
        <w:t xml:space="preserve"> and UE do not know when the next channel occupancy </w:t>
      </w:r>
      <w:r w:rsidR="000E53B1">
        <w:t>will be available.</w:t>
      </w:r>
      <w:r>
        <w:t xml:space="preserve"> </w:t>
      </w:r>
      <w:r w:rsidR="000E53B1">
        <w:t>H</w:t>
      </w:r>
      <w:r>
        <w:t xml:space="preserve">owever, in </w:t>
      </w:r>
      <w:r w:rsidR="000E53B1">
        <w:t xml:space="preserve">the </w:t>
      </w:r>
      <w:r>
        <w:t xml:space="preserve">cell DRX operation, </w:t>
      </w:r>
      <w:r w:rsidR="000E53B1">
        <w:t xml:space="preserve">the location of the next available UL resource (i.e., the next cell DRX active time) is known </w:t>
      </w:r>
      <w:r w:rsidR="0010546E">
        <w:t xml:space="preserve">a priori </w:t>
      </w:r>
      <w:r w:rsidR="000E53B1">
        <w:t xml:space="preserve">based on configuration. It </w:t>
      </w:r>
      <w:r w:rsidR="0010546E">
        <w:t>would</w:t>
      </w:r>
      <w:r w:rsidR="000E53B1">
        <w:t xml:space="preserve"> be worth to study </w:t>
      </w:r>
      <w:r w:rsidR="0010546E">
        <w:t>potential enhancements to increase the efficiency.</w:t>
      </w:r>
    </w:p>
    <w:p w14:paraId="628D084A" w14:textId="399B65B4" w:rsidR="0085482C" w:rsidRPr="00D360AB" w:rsidRDefault="00D360AB" w:rsidP="00C02370">
      <w:pPr>
        <w:rPr>
          <w:b/>
        </w:rPr>
      </w:pPr>
      <w:r w:rsidRPr="00D360AB">
        <w:rPr>
          <w:rFonts w:hint="eastAsia"/>
          <w:b/>
        </w:rPr>
        <w:t>P</w:t>
      </w:r>
      <w:r w:rsidRPr="00D360AB">
        <w:rPr>
          <w:b/>
        </w:rPr>
        <w:t xml:space="preserve">roposal </w:t>
      </w:r>
      <w:r w:rsidR="00DD397F">
        <w:rPr>
          <w:b/>
        </w:rPr>
        <w:t>8</w:t>
      </w:r>
      <w:r w:rsidRPr="00D360AB">
        <w:rPr>
          <w:b/>
        </w:rPr>
        <w:t xml:space="preserve">: </w:t>
      </w:r>
      <w:r w:rsidR="001634C0">
        <w:rPr>
          <w:b/>
        </w:rPr>
        <w:t>D</w:t>
      </w:r>
      <w:r w:rsidRPr="00D360AB">
        <w:rPr>
          <w:b/>
        </w:rPr>
        <w:t xml:space="preserve">iscuss how to </w:t>
      </w:r>
      <w:r w:rsidR="000E53B1">
        <w:rPr>
          <w:b/>
        </w:rPr>
        <w:t>prevent</w:t>
      </w:r>
      <w:r w:rsidRPr="00D360AB">
        <w:rPr>
          <w:b/>
        </w:rPr>
        <w:t xml:space="preserve"> DL HARQ-ACK feedback during </w:t>
      </w:r>
      <w:r w:rsidR="000C131E">
        <w:rPr>
          <w:b/>
        </w:rPr>
        <w:t xml:space="preserve">the </w:t>
      </w:r>
      <w:r w:rsidRPr="00D360AB">
        <w:rPr>
          <w:b/>
        </w:rPr>
        <w:t xml:space="preserve">cell DRX </w:t>
      </w:r>
      <w:r w:rsidR="001634C0">
        <w:rPr>
          <w:b/>
        </w:rPr>
        <w:t>in</w:t>
      </w:r>
      <w:r w:rsidRPr="00D360AB">
        <w:rPr>
          <w:b/>
        </w:rPr>
        <w:t>active time.</w:t>
      </w:r>
    </w:p>
    <w:p w14:paraId="6D00B4A7" w14:textId="77777777" w:rsidR="00061081" w:rsidRPr="00AB5A90" w:rsidRDefault="00061081" w:rsidP="00C02370"/>
    <w:p w14:paraId="4070FC0B" w14:textId="0A88BA80" w:rsidR="00F613CD" w:rsidRPr="009D67ED" w:rsidRDefault="00EC5F3B" w:rsidP="00C02370">
      <w:pPr>
        <w:pStyle w:val="1"/>
      </w:pPr>
      <w:r>
        <w:t>Conclusion</w:t>
      </w:r>
    </w:p>
    <w:p w14:paraId="575B676B" w14:textId="53FD113D" w:rsidR="005E7123" w:rsidRPr="00523F3A" w:rsidRDefault="000E0B10" w:rsidP="00A63B48">
      <w:pPr>
        <w:rPr>
          <w:b/>
        </w:rPr>
      </w:pPr>
      <w:r w:rsidRPr="002808E7">
        <w:rPr>
          <w:rFonts w:hint="eastAsia"/>
        </w:rPr>
        <w:t>In this contribution,</w:t>
      </w:r>
      <w:r w:rsidR="0032399E">
        <w:t xml:space="preserve"> we discussed potential RAN1 issues on the introduction of cell DTX/DRX mechanism for NR network energy saving, from which</w:t>
      </w:r>
      <w:r w:rsidR="0010546E">
        <w:t xml:space="preserve"> we </w:t>
      </w:r>
      <w:bookmarkStart w:id="4" w:name="_GoBack"/>
      <w:bookmarkEnd w:id="4"/>
      <w:r w:rsidR="0010546E">
        <w:t>note</w:t>
      </w:r>
      <w:r w:rsidR="0032399E">
        <w:t xml:space="preserve"> the following proposals</w:t>
      </w:r>
      <w:r w:rsidR="0010546E">
        <w:t>.</w:t>
      </w:r>
    </w:p>
    <w:p w14:paraId="0C768EC9" w14:textId="77777777" w:rsidR="001A0873" w:rsidRPr="00986E62" w:rsidRDefault="001A0873" w:rsidP="001A0873">
      <w:pPr>
        <w:spacing w:after="120"/>
        <w:rPr>
          <w:b/>
        </w:rPr>
      </w:pPr>
      <w:r w:rsidRPr="00986E62">
        <w:rPr>
          <w:rFonts w:hint="eastAsia"/>
          <w:b/>
        </w:rPr>
        <w:t>P</w:t>
      </w:r>
      <w:r w:rsidRPr="00986E62">
        <w:rPr>
          <w:b/>
        </w:rPr>
        <w:t>roposal 1: For cell DTX operation, support dynamic activation indication based on a group-common DCI</w:t>
      </w:r>
      <w:r>
        <w:rPr>
          <w:b/>
        </w:rPr>
        <w:t>. The activation DCI</w:t>
      </w:r>
    </w:p>
    <w:p w14:paraId="3B506E1E" w14:textId="77777777" w:rsidR="001A0873" w:rsidRPr="00986E62" w:rsidRDefault="001A0873" w:rsidP="001A0873">
      <w:pPr>
        <w:pStyle w:val="a4"/>
        <w:numPr>
          <w:ilvl w:val="0"/>
          <w:numId w:val="10"/>
        </w:numPr>
        <w:spacing w:after="120"/>
        <w:ind w:leftChars="0"/>
        <w:rPr>
          <w:b/>
        </w:rPr>
      </w:pPr>
      <w:r>
        <w:rPr>
          <w:b/>
        </w:rPr>
        <w:t>I</w:t>
      </w:r>
      <w:r w:rsidRPr="00986E62">
        <w:rPr>
          <w:b/>
        </w:rPr>
        <w:t>ndicates whether or not to wake-up at the next occurrence of DTX on-duration</w:t>
      </w:r>
    </w:p>
    <w:p w14:paraId="179D381D" w14:textId="77777777" w:rsidR="001A0873" w:rsidRPr="00986E62" w:rsidRDefault="001A0873" w:rsidP="001A0873">
      <w:pPr>
        <w:pStyle w:val="a4"/>
        <w:numPr>
          <w:ilvl w:val="0"/>
          <w:numId w:val="10"/>
        </w:numPr>
        <w:ind w:leftChars="0"/>
        <w:rPr>
          <w:b/>
        </w:rPr>
      </w:pPr>
      <w:r>
        <w:rPr>
          <w:b/>
        </w:rPr>
        <w:t>I</w:t>
      </w:r>
      <w:r w:rsidRPr="00986E62">
        <w:rPr>
          <w:b/>
        </w:rPr>
        <w:t>s monitored outside DTX active time (before on-duration)</w:t>
      </w:r>
    </w:p>
    <w:p w14:paraId="057E6164" w14:textId="77777777" w:rsidR="001A0873" w:rsidRPr="00986E62" w:rsidRDefault="001A0873" w:rsidP="001A0873">
      <w:pPr>
        <w:spacing w:after="120"/>
        <w:rPr>
          <w:b/>
        </w:rPr>
      </w:pPr>
      <w:r w:rsidRPr="00986E62">
        <w:rPr>
          <w:rFonts w:hint="eastAsia"/>
          <w:b/>
        </w:rPr>
        <w:lastRenderedPageBreak/>
        <w:t>P</w:t>
      </w:r>
      <w:r w:rsidRPr="00986E62">
        <w:rPr>
          <w:b/>
        </w:rPr>
        <w:t>roposal 2: For cell DTX operation, support dynamic deactivation indication based on a group-common DCI</w:t>
      </w:r>
      <w:r>
        <w:rPr>
          <w:b/>
        </w:rPr>
        <w:t>. The deactivation DCI</w:t>
      </w:r>
    </w:p>
    <w:p w14:paraId="5C6AFD49" w14:textId="77777777" w:rsidR="001A0873" w:rsidRPr="00986E62" w:rsidRDefault="001A0873" w:rsidP="001A0873">
      <w:pPr>
        <w:pStyle w:val="a4"/>
        <w:numPr>
          <w:ilvl w:val="0"/>
          <w:numId w:val="10"/>
        </w:numPr>
        <w:spacing w:after="120"/>
        <w:ind w:leftChars="0"/>
        <w:rPr>
          <w:b/>
        </w:rPr>
      </w:pPr>
      <w:r>
        <w:rPr>
          <w:b/>
        </w:rPr>
        <w:t>I</w:t>
      </w:r>
      <w:r w:rsidRPr="00986E62">
        <w:rPr>
          <w:b/>
        </w:rPr>
        <w:t>ndicates whether or not to go-to-sleep at the next occurrence of DTX off-duration</w:t>
      </w:r>
    </w:p>
    <w:p w14:paraId="0F83D00F" w14:textId="77777777" w:rsidR="001A0873" w:rsidRPr="00986E62" w:rsidRDefault="001A0873" w:rsidP="001A0873">
      <w:pPr>
        <w:pStyle w:val="a4"/>
        <w:numPr>
          <w:ilvl w:val="0"/>
          <w:numId w:val="10"/>
        </w:numPr>
        <w:ind w:leftChars="0"/>
        <w:rPr>
          <w:b/>
        </w:rPr>
      </w:pPr>
      <w:r>
        <w:rPr>
          <w:b/>
        </w:rPr>
        <w:t>I</w:t>
      </w:r>
      <w:r w:rsidRPr="00986E62">
        <w:rPr>
          <w:b/>
        </w:rPr>
        <w:t>s monitored within DTX active time (before off-duration)</w:t>
      </w:r>
    </w:p>
    <w:p w14:paraId="2F71F7E4" w14:textId="77777777" w:rsidR="007173BE" w:rsidRDefault="007173BE" w:rsidP="007173BE">
      <w:pPr>
        <w:spacing w:after="120"/>
        <w:rPr>
          <w:b/>
        </w:rPr>
      </w:pPr>
      <w:r>
        <w:rPr>
          <w:rFonts w:hint="eastAsia"/>
          <w:b/>
        </w:rPr>
        <w:t>P</w:t>
      </w:r>
      <w:r>
        <w:rPr>
          <w:b/>
        </w:rPr>
        <w:t>roposal 3: Further study the following aspects for dynamic activation and deactivation of cell DTX/DRX.</w:t>
      </w:r>
    </w:p>
    <w:p w14:paraId="423FAE6F" w14:textId="77777777" w:rsidR="007173BE" w:rsidRDefault="007173BE" w:rsidP="007173BE">
      <w:pPr>
        <w:pStyle w:val="a4"/>
        <w:numPr>
          <w:ilvl w:val="0"/>
          <w:numId w:val="10"/>
        </w:numPr>
        <w:spacing w:after="120"/>
        <w:ind w:leftChars="0"/>
        <w:rPr>
          <w:b/>
        </w:rPr>
      </w:pPr>
      <w:r>
        <w:rPr>
          <w:rFonts w:hint="eastAsia"/>
          <w:b/>
        </w:rPr>
        <w:t>W</w:t>
      </w:r>
      <w:r>
        <w:rPr>
          <w:b/>
        </w:rPr>
        <w:t>hether a new DCI format needs to be introduced (against reusing DCI format 2_6).</w:t>
      </w:r>
    </w:p>
    <w:p w14:paraId="2013B28A" w14:textId="77777777" w:rsidR="007173BE" w:rsidRDefault="007173BE" w:rsidP="007173BE">
      <w:pPr>
        <w:pStyle w:val="a4"/>
        <w:numPr>
          <w:ilvl w:val="0"/>
          <w:numId w:val="10"/>
        </w:numPr>
        <w:spacing w:after="120"/>
        <w:ind w:leftChars="0"/>
        <w:rPr>
          <w:b/>
        </w:rPr>
      </w:pPr>
      <w:r>
        <w:rPr>
          <w:rFonts w:hint="eastAsia"/>
          <w:b/>
        </w:rPr>
        <w:t>W</w:t>
      </w:r>
      <w:r>
        <w:rPr>
          <w:b/>
        </w:rPr>
        <w:t>hether/how to support L1-based activation/deactivation for cell DRX.</w:t>
      </w:r>
    </w:p>
    <w:p w14:paraId="2EB52649" w14:textId="77777777" w:rsidR="007173BE" w:rsidRPr="00EE2B6D" w:rsidRDefault="007173BE" w:rsidP="007173BE">
      <w:pPr>
        <w:pStyle w:val="a4"/>
        <w:numPr>
          <w:ilvl w:val="0"/>
          <w:numId w:val="10"/>
        </w:numPr>
        <w:ind w:leftChars="0"/>
        <w:rPr>
          <w:b/>
        </w:rPr>
      </w:pPr>
      <w:r>
        <w:rPr>
          <w:b/>
        </w:rPr>
        <w:t>Total number of DCI formats for indicating cell DTX activation and deactivation, and potentially cell DRX activation and deactivation.</w:t>
      </w:r>
    </w:p>
    <w:p w14:paraId="719E3D7C" w14:textId="77777777" w:rsidR="00327E60" w:rsidRPr="00B54CEC" w:rsidRDefault="00327E60" w:rsidP="00327E60">
      <w:pPr>
        <w:rPr>
          <w:b/>
        </w:rPr>
      </w:pPr>
      <w:r w:rsidRPr="00B54CEC">
        <w:rPr>
          <w:rFonts w:hint="eastAsia"/>
          <w:b/>
        </w:rPr>
        <w:t>P</w:t>
      </w:r>
      <w:r w:rsidRPr="00B54CEC">
        <w:rPr>
          <w:b/>
        </w:rPr>
        <w:t xml:space="preserve">roposal 4: </w:t>
      </w:r>
      <w:r>
        <w:rPr>
          <w:b/>
        </w:rPr>
        <w:t xml:space="preserve">UE can adapt transmission/reception behaviours during cell DTX/DRX inactive time based on configuration of </w:t>
      </w:r>
      <w:r w:rsidRPr="00B54CEC">
        <w:rPr>
          <w:b/>
        </w:rPr>
        <w:t>multiple cell DTX/DRX modes.</w:t>
      </w:r>
    </w:p>
    <w:p w14:paraId="6BF84CA0" w14:textId="77777777" w:rsidR="00327E60" w:rsidRPr="00B54CEC" w:rsidRDefault="00327E60" w:rsidP="00327E60">
      <w:pPr>
        <w:rPr>
          <w:b/>
        </w:rPr>
      </w:pPr>
      <w:r w:rsidRPr="00B54CEC">
        <w:rPr>
          <w:rFonts w:hint="eastAsia"/>
          <w:b/>
        </w:rPr>
        <w:t>P</w:t>
      </w:r>
      <w:r w:rsidRPr="00B54CEC">
        <w:rPr>
          <w:b/>
        </w:rPr>
        <w:t>roposal 5: Each cell DTX(/DRX) mode is associated with a set of DL(/UL) signals UE receives(/transmits) (or, equivalently does not receive(/transmit)).</w:t>
      </w:r>
    </w:p>
    <w:p w14:paraId="2FA07D4D" w14:textId="77777777" w:rsidR="00327E60" w:rsidRPr="00B54CEC" w:rsidRDefault="00327E60" w:rsidP="00327E60">
      <w:pPr>
        <w:rPr>
          <w:b/>
        </w:rPr>
      </w:pPr>
      <w:r w:rsidRPr="00B54CEC">
        <w:rPr>
          <w:rFonts w:hint="eastAsia"/>
          <w:b/>
        </w:rPr>
        <w:t>P</w:t>
      </w:r>
      <w:r w:rsidRPr="00B54CEC">
        <w:rPr>
          <w:b/>
        </w:rPr>
        <w:t>roposal 6: Deactivation DCI can indicate one of the cell DTX</w:t>
      </w:r>
      <w:r>
        <w:rPr>
          <w:b/>
        </w:rPr>
        <w:t>(/DRX)</w:t>
      </w:r>
      <w:r w:rsidRPr="00B54CEC">
        <w:rPr>
          <w:b/>
        </w:rPr>
        <w:t xml:space="preserve"> modes to </w:t>
      </w:r>
      <w:r>
        <w:rPr>
          <w:b/>
        </w:rPr>
        <w:t>apply</w:t>
      </w:r>
      <w:r w:rsidRPr="00B54CEC">
        <w:rPr>
          <w:b/>
        </w:rPr>
        <w:t xml:space="preserve"> during the next </w:t>
      </w:r>
      <w:r>
        <w:rPr>
          <w:b/>
        </w:rPr>
        <w:t xml:space="preserve">DTX(/DRX) </w:t>
      </w:r>
      <w:r w:rsidRPr="00B54CEC">
        <w:rPr>
          <w:b/>
        </w:rPr>
        <w:t>inactive time.</w:t>
      </w:r>
    </w:p>
    <w:p w14:paraId="69B56EE3" w14:textId="73869BDF" w:rsidR="00327E60" w:rsidRPr="00F75F9C" w:rsidRDefault="00327E60" w:rsidP="00327E60">
      <w:pPr>
        <w:rPr>
          <w:b/>
        </w:rPr>
      </w:pPr>
      <w:r w:rsidRPr="00F75F9C">
        <w:rPr>
          <w:b/>
        </w:rPr>
        <w:t xml:space="preserve">Proposal </w:t>
      </w:r>
      <w:r>
        <w:rPr>
          <w:b/>
        </w:rPr>
        <w:t>7</w:t>
      </w:r>
      <w:r w:rsidRPr="00F75F9C">
        <w:rPr>
          <w:b/>
        </w:rPr>
        <w:t xml:space="preserve">: </w:t>
      </w:r>
      <w:r>
        <w:rPr>
          <w:b/>
        </w:rPr>
        <w:t>For cell DTX/DRX operation, d</w:t>
      </w:r>
      <w:r w:rsidRPr="00F75F9C">
        <w:rPr>
          <w:b/>
        </w:rPr>
        <w:t>iscuss how to support active time extension</w:t>
      </w:r>
      <w:r>
        <w:rPr>
          <w:b/>
        </w:rPr>
        <w:t xml:space="preserve"> when additional transmissions are expected</w:t>
      </w:r>
      <w:r w:rsidRPr="00F75F9C">
        <w:rPr>
          <w:b/>
        </w:rPr>
        <w:t>.</w:t>
      </w:r>
    </w:p>
    <w:p w14:paraId="2814C2BA" w14:textId="77777777" w:rsidR="0010546E" w:rsidRPr="00D360AB" w:rsidRDefault="0010546E" w:rsidP="0010546E">
      <w:pPr>
        <w:rPr>
          <w:b/>
        </w:rPr>
      </w:pPr>
      <w:r w:rsidRPr="00D360AB">
        <w:rPr>
          <w:rFonts w:hint="eastAsia"/>
          <w:b/>
        </w:rPr>
        <w:t>P</w:t>
      </w:r>
      <w:r w:rsidRPr="00D360AB">
        <w:rPr>
          <w:b/>
        </w:rPr>
        <w:t xml:space="preserve">roposal </w:t>
      </w:r>
      <w:r>
        <w:rPr>
          <w:b/>
        </w:rPr>
        <w:t>8</w:t>
      </w:r>
      <w:r w:rsidRPr="00D360AB">
        <w:rPr>
          <w:b/>
        </w:rPr>
        <w:t xml:space="preserve">: </w:t>
      </w:r>
      <w:r>
        <w:rPr>
          <w:b/>
        </w:rPr>
        <w:t>D</w:t>
      </w:r>
      <w:r w:rsidRPr="00D360AB">
        <w:rPr>
          <w:b/>
        </w:rPr>
        <w:t xml:space="preserve">iscuss how to </w:t>
      </w:r>
      <w:r>
        <w:rPr>
          <w:b/>
        </w:rPr>
        <w:t>prevent</w:t>
      </w:r>
      <w:r w:rsidRPr="00D360AB">
        <w:rPr>
          <w:b/>
        </w:rPr>
        <w:t xml:space="preserve"> DL HARQ-ACK feedback during </w:t>
      </w:r>
      <w:r>
        <w:rPr>
          <w:b/>
        </w:rPr>
        <w:t xml:space="preserve">the </w:t>
      </w:r>
      <w:r w:rsidRPr="00D360AB">
        <w:rPr>
          <w:b/>
        </w:rPr>
        <w:t xml:space="preserve">cell DRX </w:t>
      </w:r>
      <w:r>
        <w:rPr>
          <w:b/>
        </w:rPr>
        <w:t>in</w:t>
      </w:r>
      <w:r w:rsidRPr="00D360AB">
        <w:rPr>
          <w:b/>
        </w:rPr>
        <w:t>active time.</w:t>
      </w:r>
    </w:p>
    <w:p w14:paraId="2F57432F" w14:textId="77777777" w:rsidR="00EE37B9" w:rsidRPr="0010546E" w:rsidRDefault="00EE37B9" w:rsidP="00B7796D"/>
    <w:p w14:paraId="2A04AB50" w14:textId="77777777" w:rsidR="00491D04" w:rsidRPr="00A75F19" w:rsidRDefault="00491D04" w:rsidP="00C02370">
      <w:pPr>
        <w:pStyle w:val="1"/>
      </w:pPr>
      <w:r w:rsidRPr="00A75F19">
        <w:t>References</w:t>
      </w:r>
    </w:p>
    <w:p w14:paraId="28FD0FF8" w14:textId="24BC82BC" w:rsidR="00C8089A" w:rsidRDefault="00E470A7" w:rsidP="00C8089A">
      <w:pPr>
        <w:spacing w:after="60"/>
      </w:pPr>
      <w:r>
        <w:rPr>
          <w:rFonts w:hint="eastAsia"/>
        </w:rPr>
        <w:t>[</w:t>
      </w:r>
      <w:r w:rsidR="00D90D3F">
        <w:t>1</w:t>
      </w:r>
      <w:r>
        <w:t xml:space="preserve">] </w:t>
      </w:r>
      <w:r w:rsidR="00A63B48">
        <w:t>RP-223540, “</w:t>
      </w:r>
      <w:r w:rsidR="00A63B48" w:rsidRPr="00A63B48">
        <w:t>New WID: Network energy savings for NR</w:t>
      </w:r>
      <w:r w:rsidR="00A63B48">
        <w:t>,” Huawei, RAN#98-e.</w:t>
      </w:r>
    </w:p>
    <w:p w14:paraId="6EF02921" w14:textId="0248A223" w:rsidR="009A7B60" w:rsidRDefault="009A7B60" w:rsidP="00C8089A">
      <w:pPr>
        <w:spacing w:after="60"/>
      </w:pPr>
      <w:r>
        <w:rPr>
          <w:rFonts w:hint="eastAsia"/>
        </w:rPr>
        <w:t>[</w:t>
      </w:r>
      <w:r>
        <w:t>2] Chair Notes RAN2#120.</w:t>
      </w:r>
    </w:p>
    <w:p w14:paraId="3780BE1B" w14:textId="62864937" w:rsidR="005E7E0C" w:rsidRPr="00D15057" w:rsidRDefault="005E7E0C" w:rsidP="005E7E0C">
      <w:pPr>
        <w:spacing w:after="60"/>
      </w:pPr>
      <w:r>
        <w:rPr>
          <w:rFonts w:hint="eastAsia"/>
        </w:rPr>
        <w:t>[</w:t>
      </w:r>
      <w:r>
        <w:t>3] 3GPP TR 38.864, “Study on network energy savings for NR</w:t>
      </w:r>
      <w:r>
        <w:rPr>
          <w:rFonts w:hint="eastAsia"/>
        </w:rPr>
        <w:t xml:space="preserve"> </w:t>
      </w:r>
      <w:r>
        <w:t>(Release 18),” V18.0.0.</w:t>
      </w:r>
    </w:p>
    <w:sectPr w:rsidR="005E7E0C" w:rsidRPr="00D15057"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49F06" w14:textId="77777777" w:rsidR="00DC1028" w:rsidRDefault="00DC1028" w:rsidP="00C02370">
      <w:r>
        <w:separator/>
      </w:r>
    </w:p>
    <w:p w14:paraId="0F65B287" w14:textId="77777777" w:rsidR="00DC1028" w:rsidRDefault="00DC1028" w:rsidP="00C02370"/>
  </w:endnote>
  <w:endnote w:type="continuationSeparator" w:id="0">
    <w:p w14:paraId="52633B5A" w14:textId="77777777" w:rsidR="00DC1028" w:rsidRDefault="00DC1028" w:rsidP="00C02370">
      <w:r>
        <w:continuationSeparator/>
      </w:r>
    </w:p>
    <w:p w14:paraId="43E8BD24" w14:textId="77777777" w:rsidR="00DC1028" w:rsidRDefault="00DC1028"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F41F7D" w:rsidRDefault="00F41F7D"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F41F7D" w:rsidRDefault="00DC1028" w:rsidP="00260FD7">
        <w:pPr>
          <w:pStyle w:val="a6"/>
          <w:jc w:val="center"/>
        </w:pPr>
      </w:p>
    </w:sdtContent>
  </w:sdt>
  <w:p w14:paraId="6DBE283A" w14:textId="77777777" w:rsidR="00F41F7D" w:rsidRDefault="00F41F7D"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40F4" w14:textId="77777777" w:rsidR="00DC1028" w:rsidRDefault="00DC1028" w:rsidP="00C02370">
      <w:r>
        <w:separator/>
      </w:r>
    </w:p>
    <w:p w14:paraId="2BD9C561" w14:textId="77777777" w:rsidR="00DC1028" w:rsidRDefault="00DC1028" w:rsidP="00C02370"/>
  </w:footnote>
  <w:footnote w:type="continuationSeparator" w:id="0">
    <w:p w14:paraId="342174F0" w14:textId="77777777" w:rsidR="00DC1028" w:rsidRDefault="00DC1028" w:rsidP="00C02370">
      <w:r>
        <w:continuationSeparator/>
      </w:r>
    </w:p>
    <w:p w14:paraId="028FF495" w14:textId="77777777" w:rsidR="00DC1028" w:rsidRDefault="00DC1028"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523"/>
    <w:multiLevelType w:val="hybridMultilevel"/>
    <w:tmpl w:val="C8421BA6"/>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C824D0"/>
    <w:multiLevelType w:val="hybridMultilevel"/>
    <w:tmpl w:val="ED94FBD6"/>
    <w:lvl w:ilvl="0" w:tplc="0C1CE3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E71BE8"/>
    <w:multiLevelType w:val="hybridMultilevel"/>
    <w:tmpl w:val="886279AE"/>
    <w:lvl w:ilvl="0" w:tplc="7D70CD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F7C6CDA"/>
    <w:multiLevelType w:val="hybridMultilevel"/>
    <w:tmpl w:val="8EDADDD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5C05FBE"/>
    <w:multiLevelType w:val="hybridMultilevel"/>
    <w:tmpl w:val="B2865DE4"/>
    <w:lvl w:ilvl="0" w:tplc="00C039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0D2E15"/>
    <w:multiLevelType w:val="hybridMultilevel"/>
    <w:tmpl w:val="22961F82"/>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58B4359"/>
    <w:multiLevelType w:val="hybridMultilevel"/>
    <w:tmpl w:val="7FA6A7D0"/>
    <w:lvl w:ilvl="0" w:tplc="14C41E6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2" w15:restartNumberingAfterBreak="0">
    <w:nsid w:val="6DCE3DD3"/>
    <w:multiLevelType w:val="hybridMultilevel"/>
    <w:tmpl w:val="25F0BEFE"/>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EEF1446"/>
    <w:multiLevelType w:val="hybridMultilevel"/>
    <w:tmpl w:val="6CD0CB04"/>
    <w:lvl w:ilvl="0" w:tplc="8D64CC0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42553D"/>
    <w:multiLevelType w:val="hybridMultilevel"/>
    <w:tmpl w:val="9F621556"/>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F7635B"/>
    <w:multiLevelType w:val="hybridMultilevel"/>
    <w:tmpl w:val="BCF23038"/>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E63741F"/>
    <w:multiLevelType w:val="hybridMultilevel"/>
    <w:tmpl w:val="5206053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4"/>
  </w:num>
  <w:num w:numId="4">
    <w:abstractNumId w:val="11"/>
  </w:num>
  <w:num w:numId="5">
    <w:abstractNumId w:val="5"/>
  </w:num>
  <w:num w:numId="6">
    <w:abstractNumId w:val="2"/>
  </w:num>
  <w:num w:numId="7">
    <w:abstractNumId w:val="6"/>
  </w:num>
  <w:num w:numId="8">
    <w:abstractNumId w:val="13"/>
  </w:num>
  <w:num w:numId="9">
    <w:abstractNumId w:val="8"/>
  </w:num>
  <w:num w:numId="10">
    <w:abstractNumId w:val="10"/>
  </w:num>
  <w:num w:numId="11">
    <w:abstractNumId w:val="14"/>
  </w:num>
  <w:num w:numId="12">
    <w:abstractNumId w:val="9"/>
  </w:num>
  <w:num w:numId="13">
    <w:abstractNumId w:val="0"/>
  </w:num>
  <w:num w:numId="14">
    <w:abstractNumId w:val="12"/>
  </w:num>
  <w:num w:numId="15">
    <w:abstractNumId w:val="16"/>
  </w:num>
  <w:num w:numId="16">
    <w:abstractNumId w:val="7"/>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519"/>
    <w:rsid w:val="00011F86"/>
    <w:rsid w:val="000120A5"/>
    <w:rsid w:val="00012720"/>
    <w:rsid w:val="000131BC"/>
    <w:rsid w:val="00013314"/>
    <w:rsid w:val="00013DDD"/>
    <w:rsid w:val="00014052"/>
    <w:rsid w:val="00014876"/>
    <w:rsid w:val="000149DA"/>
    <w:rsid w:val="00014A92"/>
    <w:rsid w:val="0001524F"/>
    <w:rsid w:val="00015BD4"/>
    <w:rsid w:val="0001626E"/>
    <w:rsid w:val="00016C32"/>
    <w:rsid w:val="00016D8A"/>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5821"/>
    <w:rsid w:val="0004612D"/>
    <w:rsid w:val="00046B22"/>
    <w:rsid w:val="00047941"/>
    <w:rsid w:val="00051480"/>
    <w:rsid w:val="000515DB"/>
    <w:rsid w:val="0005191D"/>
    <w:rsid w:val="00051E09"/>
    <w:rsid w:val="000528B1"/>
    <w:rsid w:val="00052C86"/>
    <w:rsid w:val="00053C76"/>
    <w:rsid w:val="00054509"/>
    <w:rsid w:val="00054783"/>
    <w:rsid w:val="000547D2"/>
    <w:rsid w:val="00055036"/>
    <w:rsid w:val="00055BE5"/>
    <w:rsid w:val="00056688"/>
    <w:rsid w:val="00056BBF"/>
    <w:rsid w:val="00057DDB"/>
    <w:rsid w:val="00057F7F"/>
    <w:rsid w:val="00060D8C"/>
    <w:rsid w:val="00061081"/>
    <w:rsid w:val="00061359"/>
    <w:rsid w:val="000619A3"/>
    <w:rsid w:val="00061F3F"/>
    <w:rsid w:val="000625AD"/>
    <w:rsid w:val="00062E35"/>
    <w:rsid w:val="00064FBC"/>
    <w:rsid w:val="0006554E"/>
    <w:rsid w:val="000657E6"/>
    <w:rsid w:val="00066A08"/>
    <w:rsid w:val="00066CD0"/>
    <w:rsid w:val="00071891"/>
    <w:rsid w:val="00071C67"/>
    <w:rsid w:val="00072838"/>
    <w:rsid w:val="00072C72"/>
    <w:rsid w:val="00072FBD"/>
    <w:rsid w:val="000730AB"/>
    <w:rsid w:val="000741C3"/>
    <w:rsid w:val="00074696"/>
    <w:rsid w:val="0007484D"/>
    <w:rsid w:val="00074ED5"/>
    <w:rsid w:val="00074F4F"/>
    <w:rsid w:val="0007561C"/>
    <w:rsid w:val="0007592F"/>
    <w:rsid w:val="000770AA"/>
    <w:rsid w:val="000770E3"/>
    <w:rsid w:val="00080554"/>
    <w:rsid w:val="00080582"/>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549A"/>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AA0"/>
    <w:rsid w:val="000F7D3D"/>
    <w:rsid w:val="0010015E"/>
    <w:rsid w:val="00100499"/>
    <w:rsid w:val="00100636"/>
    <w:rsid w:val="001008AD"/>
    <w:rsid w:val="00101A0B"/>
    <w:rsid w:val="00101FB0"/>
    <w:rsid w:val="001022BE"/>
    <w:rsid w:val="001022E4"/>
    <w:rsid w:val="00102936"/>
    <w:rsid w:val="00102B29"/>
    <w:rsid w:val="00102B50"/>
    <w:rsid w:val="00102F55"/>
    <w:rsid w:val="00103D7D"/>
    <w:rsid w:val="001051CC"/>
    <w:rsid w:val="0010546E"/>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36C5"/>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9C"/>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19A3"/>
    <w:rsid w:val="001A242F"/>
    <w:rsid w:val="001A2DE4"/>
    <w:rsid w:val="001A2FED"/>
    <w:rsid w:val="001A32C8"/>
    <w:rsid w:val="001A38DD"/>
    <w:rsid w:val="001A43DA"/>
    <w:rsid w:val="001A4C86"/>
    <w:rsid w:val="001A5517"/>
    <w:rsid w:val="001A58B9"/>
    <w:rsid w:val="001A5C82"/>
    <w:rsid w:val="001A62B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54"/>
    <w:rsid w:val="0021071B"/>
    <w:rsid w:val="00210DB1"/>
    <w:rsid w:val="00211525"/>
    <w:rsid w:val="00211BD7"/>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C2"/>
    <w:rsid w:val="00256304"/>
    <w:rsid w:val="0025632C"/>
    <w:rsid w:val="002564FE"/>
    <w:rsid w:val="00256E23"/>
    <w:rsid w:val="002576F9"/>
    <w:rsid w:val="0026005A"/>
    <w:rsid w:val="00260502"/>
    <w:rsid w:val="00260FD7"/>
    <w:rsid w:val="00261044"/>
    <w:rsid w:val="002613FC"/>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638"/>
    <w:rsid w:val="0034573A"/>
    <w:rsid w:val="00345B54"/>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6F7E"/>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766"/>
    <w:rsid w:val="00435B0D"/>
    <w:rsid w:val="00435C27"/>
    <w:rsid w:val="00435D5B"/>
    <w:rsid w:val="004364F9"/>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80047"/>
    <w:rsid w:val="00480400"/>
    <w:rsid w:val="00481055"/>
    <w:rsid w:val="004823C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499D"/>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3A96"/>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849"/>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3333"/>
    <w:rsid w:val="007037EE"/>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3B12"/>
    <w:rsid w:val="007C4A64"/>
    <w:rsid w:val="007C4A6C"/>
    <w:rsid w:val="007C4CD9"/>
    <w:rsid w:val="007C649D"/>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7DC"/>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C85"/>
    <w:rsid w:val="00873F1E"/>
    <w:rsid w:val="008745DA"/>
    <w:rsid w:val="00874661"/>
    <w:rsid w:val="00875296"/>
    <w:rsid w:val="00876137"/>
    <w:rsid w:val="00876F1C"/>
    <w:rsid w:val="00877293"/>
    <w:rsid w:val="0087764E"/>
    <w:rsid w:val="00877E19"/>
    <w:rsid w:val="00880312"/>
    <w:rsid w:val="00880AB7"/>
    <w:rsid w:val="008810A7"/>
    <w:rsid w:val="0088127A"/>
    <w:rsid w:val="008817B0"/>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2EBE"/>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6F1"/>
    <w:rsid w:val="009E587B"/>
    <w:rsid w:val="009E61AB"/>
    <w:rsid w:val="009E695A"/>
    <w:rsid w:val="009E6B63"/>
    <w:rsid w:val="009F02D6"/>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167B"/>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B5B"/>
    <w:rsid w:val="00B1203B"/>
    <w:rsid w:val="00B12401"/>
    <w:rsid w:val="00B12506"/>
    <w:rsid w:val="00B13080"/>
    <w:rsid w:val="00B14A93"/>
    <w:rsid w:val="00B15AF7"/>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1652"/>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DED"/>
    <w:rsid w:val="00C81F96"/>
    <w:rsid w:val="00C82B71"/>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425E"/>
    <w:rsid w:val="00C9452D"/>
    <w:rsid w:val="00C94ED1"/>
    <w:rsid w:val="00C955BA"/>
    <w:rsid w:val="00C96EF9"/>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FC6"/>
    <w:rsid w:val="00D31519"/>
    <w:rsid w:val="00D315F9"/>
    <w:rsid w:val="00D3163B"/>
    <w:rsid w:val="00D316B0"/>
    <w:rsid w:val="00D31E69"/>
    <w:rsid w:val="00D31F54"/>
    <w:rsid w:val="00D32361"/>
    <w:rsid w:val="00D32FE9"/>
    <w:rsid w:val="00D331B8"/>
    <w:rsid w:val="00D3445C"/>
    <w:rsid w:val="00D35077"/>
    <w:rsid w:val="00D36008"/>
    <w:rsid w:val="00D360AB"/>
    <w:rsid w:val="00D361B4"/>
    <w:rsid w:val="00D364B7"/>
    <w:rsid w:val="00D36CFF"/>
    <w:rsid w:val="00D36E17"/>
    <w:rsid w:val="00D37611"/>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F1"/>
    <w:rsid w:val="00DA7E53"/>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028"/>
    <w:rsid w:val="00DC1689"/>
    <w:rsid w:val="00DC1836"/>
    <w:rsid w:val="00DC1DB6"/>
    <w:rsid w:val="00DC1DE5"/>
    <w:rsid w:val="00DC1EBC"/>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D7A"/>
    <w:rsid w:val="00E42F88"/>
    <w:rsid w:val="00E434EC"/>
    <w:rsid w:val="00E44331"/>
    <w:rsid w:val="00E45757"/>
    <w:rsid w:val="00E470A7"/>
    <w:rsid w:val="00E472A4"/>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6762A"/>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633A"/>
    <w:rsid w:val="00EB728E"/>
    <w:rsid w:val="00EB7394"/>
    <w:rsid w:val="00EB7737"/>
    <w:rsid w:val="00EC0275"/>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A"/>
    <w:rsid w:val="00F77D64"/>
    <w:rsid w:val="00F8032A"/>
    <w:rsid w:val="00F803F3"/>
    <w:rsid w:val="00F81DA8"/>
    <w:rsid w:val="00F81DFD"/>
    <w:rsid w:val="00F82066"/>
    <w:rsid w:val="00F82133"/>
    <w:rsid w:val="00F84936"/>
    <w:rsid w:val="00F84C6F"/>
    <w:rsid w:val="00F85431"/>
    <w:rsid w:val="00F856F9"/>
    <w:rsid w:val="00F909DA"/>
    <w:rsid w:val="00F910E3"/>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A2405-7018-4DB9-8628-72C8C2A1A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2006</Words>
  <Characters>11436</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6</cp:revision>
  <cp:lastPrinted>2013-10-30T13:46:00Z</cp:lastPrinted>
  <dcterms:created xsi:type="dcterms:W3CDTF">2023-02-17T02:16:00Z</dcterms:created>
  <dcterms:modified xsi:type="dcterms:W3CDTF">2023-02-17T05:18:00Z</dcterms:modified>
</cp:coreProperties>
</file>